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«Uno schizofrenico non dimentica. U</w:t>
      </w:r>
      <w:bookmarkStart w:id="0" w:name="_GoBack"/>
      <w:bookmarkEnd w:id="0"/>
      <w:r w:rsidRPr="005C7F17">
        <w:rPr>
          <w:rFonts w:ascii="Helvetica Neue" w:hAnsi="Helvetica Neue"/>
          <w:spacing w:val="-1"/>
          <w:lang w:val="it-IT"/>
        </w:rPr>
        <w:t xml:space="preserve">no schizofrenico accumula». Il corpus della mostra antologica itinerante di </w:t>
      </w:r>
      <w:r w:rsidRPr="005C7F17">
        <w:rPr>
          <w:rFonts w:ascii="Helvetica Neue" w:hAnsi="Helvetica Neue"/>
          <w:b/>
          <w:spacing w:val="-1"/>
          <w:sz w:val="28"/>
          <w:szCs w:val="28"/>
          <w:lang w:val="it-IT"/>
        </w:rPr>
        <w:t xml:space="preserve">Mustafa Sabbagh </w:t>
      </w:r>
      <w:r w:rsidRPr="005C7F17">
        <w:rPr>
          <w:rFonts w:ascii="Helvetica Neue" w:hAnsi="Helvetica Neue"/>
          <w:b/>
          <w:spacing w:val="-1"/>
          <w:lang w:val="it-IT"/>
        </w:rPr>
        <w:t>“</w:t>
      </w:r>
      <w:r w:rsidRPr="005C7F17">
        <w:rPr>
          <w:rFonts w:ascii="Helvetica Neue" w:hAnsi="Helvetica Neue"/>
          <w:b/>
          <w:spacing w:val="-1"/>
          <w:sz w:val="28"/>
          <w:szCs w:val="28"/>
          <w:lang w:val="it-IT"/>
        </w:rPr>
        <w:t>XI Comandamento: Non dimenticare</w:t>
      </w:r>
      <w:r w:rsidRPr="005C7F17">
        <w:rPr>
          <w:rFonts w:ascii="Helvetica Neue" w:hAnsi="Helvetica Neue"/>
          <w:b/>
          <w:spacing w:val="-1"/>
          <w:lang w:val="it-IT"/>
        </w:rPr>
        <w:t>”</w:t>
      </w:r>
      <w:r w:rsidRPr="005C7F17">
        <w:rPr>
          <w:rFonts w:ascii="Helvetica Neue" w:hAnsi="Helvetica Neue"/>
          <w:spacing w:val="-1"/>
          <w:lang w:val="it-IT"/>
        </w:rPr>
        <w:t xml:space="preserve"> prende forma su una riflessione che è insieme confessione dell’uomo, e anelito dell’artista. Un progetto espositivo il cui battesimo, avvenuto a Palermo, è valso a Sabbagh il conferimento della Cittadinanza Onoraria del capoluogo siciliano. La sua seconda meta - su invito dell’</w:t>
      </w:r>
      <w:r w:rsidRPr="005C7F17">
        <w:rPr>
          <w:rFonts w:ascii="Helvetica Neue" w:hAnsi="Helvetica Neue"/>
          <w:b/>
          <w:spacing w:val="-1"/>
          <w:lang w:val="it-IT"/>
        </w:rPr>
        <w:t>Assessorato alla Cultura</w:t>
      </w:r>
      <w:r w:rsidRPr="005C7F17">
        <w:rPr>
          <w:rFonts w:ascii="Helvetica Neue" w:hAnsi="Helvetica Neue"/>
          <w:spacing w:val="-1"/>
          <w:lang w:val="it-IT"/>
        </w:rPr>
        <w:t xml:space="preserve"> e con il prezioso supporto della </w:t>
      </w:r>
      <w:r w:rsidRPr="005C7F17">
        <w:rPr>
          <w:rFonts w:ascii="Helvetica Neue" w:hAnsi="Helvetica Neue"/>
          <w:b/>
          <w:spacing w:val="-1"/>
          <w:lang w:val="it-IT"/>
        </w:rPr>
        <w:t>Fondazione Cassa dei Risparmi di Forlì</w:t>
      </w:r>
      <w:r w:rsidRPr="005C7F17">
        <w:rPr>
          <w:rFonts w:ascii="Helvetica Neue" w:hAnsi="Helvetica Neue"/>
          <w:spacing w:val="-1"/>
          <w:lang w:val="it-IT"/>
        </w:rPr>
        <w:t xml:space="preserve"> - sarà il </w:t>
      </w:r>
      <w:r w:rsidRPr="005C7F17">
        <w:rPr>
          <w:rFonts w:ascii="Helvetica Neue" w:hAnsi="Helvetica Neue"/>
          <w:b/>
          <w:spacing w:val="-1"/>
          <w:sz w:val="28"/>
          <w:szCs w:val="28"/>
          <w:lang w:val="it-IT"/>
        </w:rPr>
        <w:t xml:space="preserve">Complesso </w:t>
      </w:r>
      <w:r w:rsidR="00E03CBF" w:rsidRPr="005C7F17">
        <w:rPr>
          <w:rFonts w:ascii="Helvetica Neue" w:hAnsi="Helvetica Neue"/>
          <w:b/>
          <w:spacing w:val="-1"/>
          <w:sz w:val="28"/>
          <w:szCs w:val="28"/>
          <w:lang w:val="it-IT"/>
        </w:rPr>
        <w:t>dei Musei</w:t>
      </w:r>
      <w:r w:rsidRPr="005C7F17">
        <w:rPr>
          <w:rFonts w:ascii="Helvetica Neue" w:hAnsi="Helvetica Neue"/>
          <w:b/>
          <w:spacing w:val="-1"/>
          <w:sz w:val="28"/>
          <w:szCs w:val="28"/>
          <w:lang w:val="it-IT"/>
        </w:rPr>
        <w:t xml:space="preserve"> San </w:t>
      </w:r>
      <w:r w:rsidR="00E03CBF" w:rsidRPr="005C7F17">
        <w:rPr>
          <w:rFonts w:ascii="Helvetica Neue" w:hAnsi="Helvetica Neue"/>
          <w:b/>
          <w:spacing w:val="-1"/>
          <w:sz w:val="28"/>
          <w:szCs w:val="28"/>
          <w:lang w:val="it-IT"/>
        </w:rPr>
        <w:t xml:space="preserve">Domenico con la chiesa di San </w:t>
      </w:r>
      <w:r w:rsidRPr="005C7F17">
        <w:rPr>
          <w:rFonts w:ascii="Helvetica Neue" w:hAnsi="Helvetica Neue"/>
          <w:b/>
          <w:spacing w:val="-1"/>
          <w:sz w:val="28"/>
          <w:szCs w:val="28"/>
          <w:lang w:val="it-IT"/>
        </w:rPr>
        <w:t>Giacomo</w:t>
      </w:r>
      <w:r w:rsidRPr="005C7F17">
        <w:rPr>
          <w:rFonts w:ascii="Helvetica Neue" w:hAnsi="Helvetica Neue"/>
          <w:spacing w:val="-1"/>
          <w:lang w:val="it-IT"/>
        </w:rPr>
        <w:t xml:space="preserve">, in cartellone dal 14 Ottobre 2017 (in concomitanza con la </w:t>
      </w:r>
      <w:r w:rsidRPr="005C7F17">
        <w:rPr>
          <w:rFonts w:ascii="Helvetica Neue" w:hAnsi="Helvetica Neue"/>
          <w:b/>
          <w:spacing w:val="-1"/>
          <w:lang w:val="it-IT"/>
        </w:rPr>
        <w:t>Tredicesima Giornata del Contemporaneo</w:t>
      </w:r>
      <w:r w:rsidRPr="005C7F17">
        <w:rPr>
          <w:rFonts w:ascii="Helvetica Neue" w:hAnsi="Helvetica Neue"/>
          <w:spacing w:val="-1"/>
          <w:lang w:val="it-IT"/>
        </w:rPr>
        <w:t xml:space="preserve"> promossa da AMACI) al 14 Gennaio 2018.</w:t>
      </w:r>
      <w:r w:rsidR="008E11D6" w:rsidRPr="005C7F17">
        <w:rPr>
          <w:rFonts w:ascii="Helvetica Neue" w:hAnsi="Helvetica Neue"/>
          <w:spacing w:val="-1"/>
          <w:lang w:val="it-IT"/>
        </w:rPr>
        <w:t xml:space="preserve"> Satelliti dell’antologica</w:t>
      </w:r>
      <w:r w:rsidR="00313D0A" w:rsidRPr="005C7F17">
        <w:rPr>
          <w:rFonts w:ascii="Helvetica Neue" w:hAnsi="Helvetica Neue"/>
          <w:spacing w:val="-1"/>
          <w:lang w:val="it-IT"/>
        </w:rPr>
        <w:t>, con inaugurazione il 21 Ottobre</w:t>
      </w:r>
      <w:r w:rsidR="008E11D6" w:rsidRPr="005C7F17">
        <w:rPr>
          <w:rFonts w:ascii="Helvetica Neue" w:hAnsi="Helvetica Neue"/>
          <w:spacing w:val="-1"/>
          <w:lang w:val="it-IT"/>
        </w:rPr>
        <w:t xml:space="preserve">, due interventi site-specific dell’artista negli spazi espositivi della </w:t>
      </w:r>
      <w:r w:rsidR="008E11D6" w:rsidRPr="005C7F17">
        <w:rPr>
          <w:rFonts w:ascii="Helvetica Neue" w:hAnsi="Helvetica Neue"/>
          <w:b/>
          <w:spacing w:val="-1"/>
          <w:lang w:val="it-IT"/>
        </w:rPr>
        <w:t>Fondazione Dino Zoli</w:t>
      </w:r>
      <w:r w:rsidR="008E11D6" w:rsidRPr="005C7F17">
        <w:rPr>
          <w:rFonts w:ascii="Helvetica Neue" w:hAnsi="Helvetica Neue"/>
          <w:spacing w:val="-1"/>
          <w:lang w:val="it-IT"/>
        </w:rPr>
        <w:t xml:space="preserve"> e della </w:t>
      </w:r>
      <w:r w:rsidR="008E11D6" w:rsidRPr="005C7F17">
        <w:rPr>
          <w:rFonts w:ascii="Helvetica Neue" w:hAnsi="Helvetica Neue"/>
          <w:b/>
          <w:spacing w:val="-1"/>
          <w:lang w:val="it-IT"/>
        </w:rPr>
        <w:t>Galleria Marcolini</w:t>
      </w:r>
      <w:r w:rsidR="00313D0A" w:rsidRPr="005C7F17">
        <w:rPr>
          <w:rFonts w:ascii="Helvetica Neue" w:hAnsi="Helvetica Neue"/>
          <w:spacing w:val="-1"/>
          <w:lang w:val="it-IT"/>
        </w:rPr>
        <w:t xml:space="preserve"> (Forlì)</w:t>
      </w:r>
      <w:r w:rsidR="008E11D6" w:rsidRPr="005C7F17">
        <w:rPr>
          <w:rFonts w:ascii="Helvetica Neue" w:hAnsi="Helvetica Neue"/>
          <w:spacing w:val="-1"/>
          <w:lang w:val="it-IT"/>
        </w:rPr>
        <w:t xml:space="preserve">. </w:t>
      </w:r>
    </w:p>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 xml:space="preserve">XI Comandamento, monito laico che sacralizza l’arte, è «la collettiva di un unico artista», come Sabbagh stesso la definisce. Memoria come comandamento e schizofrenia come metodo. Storia dell’arte, e storia dell’artista. Accumulatore seriale di urgenze sociali restituite attraverso la sapienza di un gesto - declinato in una coralità di medium espressivi tra i quali, per la prima volta, un </w:t>
      </w:r>
      <w:r w:rsidRPr="005C7F17">
        <w:rPr>
          <w:rFonts w:ascii="Helvetica Neue" w:hAnsi="Helvetica Neue"/>
          <w:b/>
          <w:spacing w:val="-1"/>
          <w:sz w:val="28"/>
          <w:szCs w:val="28"/>
          <w:lang w:val="it-IT"/>
        </w:rPr>
        <w:t>inedito ciclo pittorico</w:t>
      </w:r>
      <w:r w:rsidRPr="005C7F17">
        <w:rPr>
          <w:rFonts w:ascii="Helvetica Neue" w:hAnsi="Helvetica Neue"/>
          <w:spacing w:val="-1"/>
          <w:lang w:val="it-IT"/>
        </w:rPr>
        <w:t xml:space="preserve"> - il dovere cui più profondamente si attiene Mustafa Sabbagh, ravvisabile in ogni tappa del progetto antologico così come in ogni suo singolo progetto in mostra, è quello della celebrazione dell’uomo, della sua pelle come urna, della sua dissociazione come urgenza di non-allineamento. XI Comandamento è il Vaso di Pandora, il cui scoperchiamento è catarsi. XI Comandamento è la Sospensione del Tragico, mentre tutto intorno brucia. </w:t>
      </w:r>
    </w:p>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 xml:space="preserve">La nuova rassegna, oltre a presentare il nucleo essenziale delle opere più iconiche di Mustafa Sabbagh, consterà di </w:t>
      </w:r>
      <w:r w:rsidRPr="005C7F17">
        <w:rPr>
          <w:rFonts w:ascii="Helvetica Neue" w:hAnsi="Helvetica Neue"/>
          <w:b/>
          <w:spacing w:val="-1"/>
          <w:lang w:val="it-IT"/>
        </w:rPr>
        <w:t>due percorsi specifici</w:t>
      </w:r>
      <w:r w:rsidRPr="005C7F17">
        <w:rPr>
          <w:rFonts w:ascii="Helvetica Neue" w:hAnsi="Helvetica Neue"/>
          <w:spacing w:val="-1"/>
          <w:lang w:val="it-IT"/>
        </w:rPr>
        <w:t xml:space="preserve"> all’interno del complesso museale, e di una </w:t>
      </w:r>
      <w:r w:rsidRPr="005C7F17">
        <w:rPr>
          <w:rFonts w:ascii="Helvetica Neue" w:hAnsi="Helvetica Neue"/>
          <w:b/>
          <w:spacing w:val="-1"/>
          <w:lang w:val="it-IT"/>
        </w:rPr>
        <w:t>triangolazione espositiva</w:t>
      </w:r>
      <w:r w:rsidRPr="005C7F17">
        <w:rPr>
          <w:rFonts w:ascii="Helvetica Neue" w:hAnsi="Helvetica Neue"/>
          <w:spacing w:val="-1"/>
          <w:lang w:val="it-IT"/>
        </w:rPr>
        <w:t xml:space="preserve"> all’interno di una città capace di fare sistema attorno all’arte e alla cultura. Il primo percorso espositivo occuperà in toto la </w:t>
      </w:r>
      <w:r w:rsidR="00E03CBF" w:rsidRPr="005C7F17">
        <w:rPr>
          <w:rFonts w:ascii="Helvetica Neue" w:hAnsi="Helvetica Neue"/>
          <w:b/>
          <w:spacing w:val="-1"/>
          <w:lang w:val="it-IT"/>
        </w:rPr>
        <w:t>c</w:t>
      </w:r>
      <w:r w:rsidRPr="005C7F17">
        <w:rPr>
          <w:rFonts w:ascii="Helvetica Neue" w:hAnsi="Helvetica Neue"/>
          <w:b/>
          <w:spacing w:val="-1"/>
          <w:lang w:val="it-IT"/>
        </w:rPr>
        <w:t>hiesa di San Giacomo</w:t>
      </w:r>
      <w:r w:rsidRPr="005C7F17">
        <w:rPr>
          <w:rFonts w:ascii="Helvetica Neue" w:hAnsi="Helvetica Neue"/>
          <w:spacing w:val="-1"/>
          <w:lang w:val="it-IT"/>
        </w:rPr>
        <w:t>, dove – accanto ai cicli fotografici che lo hanno reso celebre quali “About Skin” (2010), “Memorie Liquide” (2012) e “Onore al Nero” (2014</w:t>
      </w:r>
      <w:r w:rsidR="00DC17EB" w:rsidRPr="005C7F17">
        <w:rPr>
          <w:rFonts w:ascii="Helvetica Neue" w:hAnsi="Helvetica Neue"/>
          <w:spacing w:val="-1"/>
          <w:lang w:val="it-IT"/>
        </w:rPr>
        <w:t xml:space="preserve"> – cont.</w:t>
      </w:r>
      <w:r w:rsidRPr="005C7F17">
        <w:rPr>
          <w:rFonts w:ascii="Helvetica Neue" w:hAnsi="Helvetica Neue"/>
          <w:spacing w:val="-1"/>
          <w:lang w:val="it-IT"/>
        </w:rPr>
        <w:t>), alla video-installazione “anthro-pop-gonia” (2015) e alle due opere multimediali “Das Unheimliche” (2016) e “Dark Room” (2016) – prenderà forma l’</w:t>
      </w:r>
      <w:r w:rsidRPr="005C7F17">
        <w:rPr>
          <w:rFonts w:ascii="Helvetica Neue" w:hAnsi="Helvetica Neue"/>
          <w:b/>
          <w:spacing w:val="-1"/>
          <w:lang w:val="it-IT"/>
        </w:rPr>
        <w:t>installazione ambientale</w:t>
      </w:r>
      <w:r w:rsidRPr="005C7F17">
        <w:rPr>
          <w:rFonts w:ascii="Helvetica Neue" w:hAnsi="Helvetica Neue"/>
          <w:spacing w:val="-1"/>
          <w:lang w:val="it-IT"/>
        </w:rPr>
        <w:t xml:space="preserve"> che, come prevede l’essenza del florilegio dedicato a Sabbagh, muterà a seconda dello spazio espositivo che, di volta in volta, accoglierà l’antologica dell’artista. Laddove a Palermo Sabbagh ha installato due enormi vasche contenenti l’acqua del mare che bagna la città, contaminata prima di nero (fase alchemica della nigredo), poi di bianco (fase finale dell’albedo), per Forlì Sabbagh ha progettato, con il prestigioso supporto di </w:t>
      </w:r>
      <w:r w:rsidRPr="005C7F17">
        <w:rPr>
          <w:rFonts w:ascii="Helvetica Neue" w:hAnsi="Helvetica Neue"/>
          <w:b/>
          <w:spacing w:val="-1"/>
          <w:lang w:val="it-IT"/>
        </w:rPr>
        <w:t>Antonio Ravalli</w:t>
      </w:r>
      <w:r w:rsidRPr="005C7F17">
        <w:rPr>
          <w:rFonts w:ascii="Helvetica Neue" w:hAnsi="Helvetica Neue"/>
          <w:spacing w:val="-1"/>
          <w:lang w:val="it-IT"/>
        </w:rPr>
        <w:t>, due nuove, imponenti strutture: l’una in legno trattato secondo l’antica tecnica giapponese dello shou-sugi-ban, a sostegno della sua memoria fotografica, l’altra in carbon coke, a contenere l’inedito ciclo pittorico dell’artista, nuova declinazione della serie “Onore al Nero” attraverso il medium della pittura. «Man, be my metaphor»: un’installazione ambientale come metafora di uno stato dell’arte e della cultura che, nella visione dell’artista, si porrà come Fenice del contemporaneo.</w:t>
      </w:r>
    </w:p>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 xml:space="preserve">Il secondo progetto vede la prosecuzione del percorso di mostra all’interno dei </w:t>
      </w:r>
      <w:r w:rsidR="00E03CBF" w:rsidRPr="005C7F17">
        <w:rPr>
          <w:rFonts w:ascii="Helvetica Neue" w:hAnsi="Helvetica Neue"/>
          <w:b/>
          <w:spacing w:val="-1"/>
          <w:lang w:val="it-IT"/>
        </w:rPr>
        <w:t xml:space="preserve">Musei </w:t>
      </w:r>
      <w:r w:rsidRPr="005C7F17">
        <w:rPr>
          <w:rFonts w:ascii="Helvetica Neue" w:hAnsi="Helvetica Neue"/>
          <w:b/>
          <w:spacing w:val="-1"/>
          <w:lang w:val="it-IT"/>
        </w:rPr>
        <w:t>San Domenico</w:t>
      </w:r>
      <w:r w:rsidRPr="005C7F17">
        <w:rPr>
          <w:rFonts w:ascii="Helvetica Neue" w:hAnsi="Helvetica Neue"/>
          <w:spacing w:val="-1"/>
          <w:lang w:val="it-IT"/>
        </w:rPr>
        <w:t xml:space="preserve">, condividendone le sale con l’antologica di Elliott Erwitt. </w:t>
      </w:r>
      <w:r w:rsidR="009A10FB" w:rsidRPr="005C7F17">
        <w:rPr>
          <w:rFonts w:ascii="Helvetica Neue" w:hAnsi="Helvetica Neue"/>
          <w:spacing w:val="-1"/>
          <w:lang w:val="it-IT"/>
        </w:rPr>
        <w:t>R</w:t>
      </w:r>
      <w:r w:rsidR="00E03CBF" w:rsidRPr="005C7F17">
        <w:rPr>
          <w:rFonts w:ascii="Helvetica Neue" w:hAnsi="Helvetica Neue"/>
          <w:spacing w:val="-1"/>
          <w:lang w:val="it-IT"/>
        </w:rPr>
        <w:t xml:space="preserve">innovando la collaborazione con la </w:t>
      </w:r>
      <w:r w:rsidR="00E03CBF" w:rsidRPr="005C7F17">
        <w:rPr>
          <w:rFonts w:ascii="Helvetica Neue" w:hAnsi="Helvetica Neue"/>
          <w:b/>
          <w:spacing w:val="-1"/>
          <w:lang w:val="it-IT"/>
        </w:rPr>
        <w:t>Fondazione Antonio Canova – Museo Gipsoteca Antonio Canova</w:t>
      </w:r>
      <w:r w:rsidR="00E03CBF" w:rsidRPr="005C7F17">
        <w:rPr>
          <w:rFonts w:ascii="Helvetica Neue" w:hAnsi="Helvetica Neue"/>
          <w:spacing w:val="-1"/>
          <w:lang w:val="it-IT"/>
        </w:rPr>
        <w:t>, i</w:t>
      </w:r>
      <w:r w:rsidRPr="005C7F17">
        <w:rPr>
          <w:rFonts w:ascii="Helvetica Neue" w:hAnsi="Helvetica Neue"/>
          <w:spacing w:val="-1"/>
          <w:lang w:val="it-IT"/>
        </w:rPr>
        <w:t>n occasione delle celebrazioni intercorrenti per il bicentenario della creazione</w:t>
      </w:r>
      <w:r w:rsidR="00E03CBF" w:rsidRPr="005C7F17">
        <w:rPr>
          <w:rFonts w:ascii="Helvetica Neue" w:hAnsi="Helvetica Neue"/>
          <w:spacing w:val="-1"/>
          <w:lang w:val="it-IT"/>
        </w:rPr>
        <w:t xml:space="preserve"> dell’</w:t>
      </w:r>
      <w:r w:rsidR="00E03CBF" w:rsidRPr="005C7F17">
        <w:rPr>
          <w:rFonts w:ascii="Helvetica Neue" w:hAnsi="Helvetica Neue"/>
          <w:b/>
          <w:spacing w:val="-1"/>
          <w:sz w:val="28"/>
          <w:szCs w:val="28"/>
          <w:lang w:val="it-IT"/>
        </w:rPr>
        <w:t xml:space="preserve"> </w:t>
      </w:r>
      <w:r w:rsidR="009A10FB" w:rsidRPr="005C7F17">
        <w:rPr>
          <w:rFonts w:ascii="Helvetica Neue" w:hAnsi="Helvetica Neue"/>
          <w:b/>
          <w:spacing w:val="-1"/>
          <w:sz w:val="28"/>
          <w:szCs w:val="28"/>
          <w:lang w:val="it-IT"/>
        </w:rPr>
        <w:t>Ebe</w:t>
      </w:r>
      <w:r w:rsidR="00E03CBF" w:rsidRPr="005C7F17">
        <w:rPr>
          <w:rFonts w:ascii="Helvetica Neue" w:hAnsi="Helvetica Neue"/>
          <w:spacing w:val="-1"/>
          <w:lang w:val="it-IT"/>
        </w:rPr>
        <w:t xml:space="preserve"> (1816-1817)</w:t>
      </w:r>
      <w:r w:rsidRPr="005C7F17">
        <w:rPr>
          <w:rFonts w:ascii="Helvetica Neue" w:hAnsi="Helvetica Neue"/>
          <w:spacing w:val="-1"/>
          <w:lang w:val="it-IT"/>
        </w:rPr>
        <w:t xml:space="preserve">, </w:t>
      </w:r>
      <w:r w:rsidR="009A10FB" w:rsidRPr="005C7F17">
        <w:rPr>
          <w:rFonts w:ascii="Helvetica Neue" w:hAnsi="Helvetica Neue"/>
          <w:spacing w:val="-1"/>
          <w:lang w:val="it-IT"/>
        </w:rPr>
        <w:t xml:space="preserve">la città di Forlì </w:t>
      </w:r>
      <w:r w:rsidR="00E03CBF" w:rsidRPr="005C7F17">
        <w:rPr>
          <w:rFonts w:ascii="Helvetica Neue" w:hAnsi="Helvetica Neue"/>
          <w:spacing w:val="-1"/>
          <w:lang w:val="it-IT"/>
        </w:rPr>
        <w:t xml:space="preserve">ha invitato </w:t>
      </w:r>
      <w:r w:rsidRPr="005C7F17">
        <w:rPr>
          <w:rFonts w:ascii="Helvetica Neue" w:hAnsi="Helvetica Neue"/>
          <w:spacing w:val="-1"/>
          <w:lang w:val="it-IT"/>
        </w:rPr>
        <w:t>Sabbagh a risemantizzare attraver</w:t>
      </w:r>
      <w:r w:rsidR="00E03CBF" w:rsidRPr="005C7F17">
        <w:rPr>
          <w:rFonts w:ascii="Helvetica Neue" w:hAnsi="Helvetica Neue"/>
          <w:spacing w:val="-1"/>
          <w:lang w:val="it-IT"/>
        </w:rPr>
        <w:t>so il suo riconoscibile gesto la celebre scultura</w:t>
      </w:r>
      <w:r w:rsidRPr="005C7F17">
        <w:rPr>
          <w:rFonts w:ascii="Helvetica Neue" w:hAnsi="Helvetica Neue"/>
          <w:spacing w:val="-1"/>
          <w:lang w:val="it-IT"/>
        </w:rPr>
        <w:t>, acme del Neoclassicismo e simbolo artistico della città, ivi conservata ed esposta. Nel percorso che accompagna alla visione del capolavoro della classicità statuaria, Sabbagh occuperà la sala sospesa e la sala ant</w:t>
      </w:r>
      <w:r w:rsidR="004F1D12" w:rsidRPr="005C7F17">
        <w:rPr>
          <w:rFonts w:ascii="Helvetica Neue" w:hAnsi="Helvetica Neue"/>
          <w:spacing w:val="-1"/>
          <w:lang w:val="it-IT"/>
        </w:rPr>
        <w:t xml:space="preserve">istante </w:t>
      </w:r>
      <w:r w:rsidR="00E03CBF" w:rsidRPr="005C7F17">
        <w:rPr>
          <w:rFonts w:ascii="Helvetica Neue" w:hAnsi="Helvetica Neue"/>
          <w:spacing w:val="-1"/>
          <w:lang w:val="it-IT"/>
        </w:rPr>
        <w:t>quella del</w:t>
      </w:r>
      <w:r w:rsidR="004F1D12" w:rsidRPr="005C7F17">
        <w:rPr>
          <w:rFonts w:ascii="Helvetica Neue" w:hAnsi="Helvetica Neue"/>
          <w:spacing w:val="-1"/>
          <w:lang w:val="it-IT"/>
        </w:rPr>
        <w:t>l’Ebe per installare un</w:t>
      </w:r>
      <w:r w:rsidR="00E65094" w:rsidRPr="005C7F17">
        <w:rPr>
          <w:rFonts w:ascii="Helvetica Neue" w:hAnsi="Helvetica Neue"/>
          <w:spacing w:val="-1"/>
          <w:lang w:val="it-IT"/>
        </w:rPr>
        <w:t>a selezione</w:t>
      </w:r>
      <w:r w:rsidRPr="005C7F17">
        <w:rPr>
          <w:rFonts w:ascii="Helvetica Neue" w:hAnsi="Helvetica Neue"/>
          <w:spacing w:val="-1"/>
          <w:lang w:val="it-IT"/>
        </w:rPr>
        <w:t xml:space="preserve"> da </w:t>
      </w:r>
      <w:r w:rsidRPr="005C7F17">
        <w:rPr>
          <w:rFonts w:ascii="Helvetica Neue" w:hAnsi="Helvetica Neue"/>
          <w:b/>
          <w:spacing w:val="-1"/>
          <w:lang w:val="it-IT"/>
        </w:rPr>
        <w:t>ciclo inedito di opere fotografiche</w:t>
      </w:r>
      <w:r w:rsidRPr="005C7F17">
        <w:rPr>
          <w:rFonts w:ascii="Helvetica Neue" w:hAnsi="Helvetica Neue"/>
          <w:spacing w:val="-1"/>
          <w:lang w:val="it-IT"/>
        </w:rPr>
        <w:t xml:space="preserve">, ritraenti attraverso i suoi raffinati stilemi i modelli originali delle sculture del Canova conservati nella gipsoteca ad egli dedicata a Possagno - sua città natale - alcuni dei quali seriamente danneggiati durante i bombardamenti della prima guerra mondiale. Tali “Ferite” (da cui </w:t>
      </w:r>
      <w:r w:rsidRPr="005C7F17">
        <w:rPr>
          <w:rFonts w:ascii="Helvetica Neue" w:hAnsi="Helvetica Neue"/>
          <w:spacing w:val="-1"/>
          <w:lang w:val="it-IT"/>
        </w:rPr>
        <w:lastRenderedPageBreak/>
        <w:t>il titolo del suo nuovo progetto fotografico), come per l’installazione site-specific in San Giacomo e come per l’antica tecnica orientale del kintsugi, portano in luce attraverso il gesto dell’artista uno dei leitmotiv dell’opera sabbaghiana: quello della ferita come magnificat dell’unicità, connaturata ad ogni essere umano. Flash schizoidi del suo corpus fotografico anteriore, in ideale continuum con il suo florilegio in San Giacomo, un’opera di video-mapping proiettata su uno dei gessi originali del Canova e l’</w:t>
      </w:r>
      <w:r w:rsidRPr="005C7F17">
        <w:rPr>
          <w:rFonts w:ascii="Helvetica Neue" w:hAnsi="Helvetica Neue"/>
          <w:b/>
          <w:spacing w:val="-1"/>
          <w:lang w:val="it-IT"/>
        </w:rPr>
        <w:t>opera fotografica inedita dedicata all’Ebe</w:t>
      </w:r>
      <w:r w:rsidRPr="005C7F17">
        <w:rPr>
          <w:rFonts w:ascii="Helvetica Neue" w:hAnsi="Helvetica Neue"/>
          <w:spacing w:val="-1"/>
          <w:lang w:val="it-IT"/>
        </w:rPr>
        <w:t xml:space="preserve"> – che Sabbagh donerà alla città per l’esposizione permanente all’interno dei Musei, grazie al prezioso supporto della </w:t>
      </w:r>
      <w:r w:rsidRPr="005C7F17">
        <w:rPr>
          <w:rFonts w:ascii="Helvetica Neue" w:hAnsi="Helvetica Neue"/>
          <w:b/>
          <w:spacing w:val="-1"/>
          <w:lang w:val="it-IT"/>
        </w:rPr>
        <w:t>Fondazione Dino Zoli</w:t>
      </w:r>
      <w:r w:rsidRPr="005C7F17">
        <w:rPr>
          <w:rFonts w:ascii="Helvetica Neue" w:hAnsi="Helvetica Neue"/>
          <w:spacing w:val="-1"/>
          <w:lang w:val="it-IT"/>
        </w:rPr>
        <w:t xml:space="preserve"> – chiuderanno il percorso all’interno </w:t>
      </w:r>
      <w:r w:rsidR="00E03CBF" w:rsidRPr="005C7F17">
        <w:rPr>
          <w:rFonts w:ascii="Helvetica Neue" w:hAnsi="Helvetica Neue"/>
          <w:spacing w:val="-1"/>
          <w:lang w:val="it-IT"/>
        </w:rPr>
        <w:t xml:space="preserve">del </w:t>
      </w:r>
      <w:r w:rsidRPr="005C7F17">
        <w:rPr>
          <w:rFonts w:ascii="Helvetica Neue" w:hAnsi="Helvetica Neue"/>
          <w:spacing w:val="-1"/>
          <w:lang w:val="it-IT"/>
        </w:rPr>
        <w:t xml:space="preserve">San Domenico. </w:t>
      </w:r>
    </w:p>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 xml:space="preserve">Percorso che vedrà infine un richiamo, al di fuori dalle mura museali, in una città pronta a fare sistema attorno all’arte contemporanea, nelle sale della </w:t>
      </w:r>
      <w:r w:rsidRPr="005C7F17">
        <w:rPr>
          <w:rFonts w:ascii="Helvetica Neue" w:hAnsi="Helvetica Neue"/>
          <w:b/>
          <w:spacing w:val="-1"/>
          <w:sz w:val="28"/>
          <w:szCs w:val="28"/>
          <w:lang w:val="it-IT"/>
        </w:rPr>
        <w:t>Fondazione Dino Zoli</w:t>
      </w:r>
      <w:r w:rsidRPr="005C7F17">
        <w:rPr>
          <w:rFonts w:ascii="Helvetica Neue" w:hAnsi="Helvetica Neue"/>
          <w:spacing w:val="-1"/>
          <w:lang w:val="it-IT"/>
        </w:rPr>
        <w:t xml:space="preserve"> e all’interno della </w:t>
      </w:r>
      <w:r w:rsidRPr="005C7F17">
        <w:rPr>
          <w:rFonts w:ascii="Helvetica Neue" w:hAnsi="Helvetica Neue"/>
          <w:b/>
          <w:spacing w:val="-1"/>
          <w:sz w:val="28"/>
          <w:szCs w:val="28"/>
          <w:lang w:val="it-IT"/>
        </w:rPr>
        <w:t>Galleria Marcolini</w:t>
      </w:r>
      <w:r w:rsidRPr="005C7F17">
        <w:rPr>
          <w:rFonts w:ascii="Helvetica Neue" w:hAnsi="Helvetica Neue"/>
          <w:spacing w:val="-1"/>
          <w:lang w:val="it-IT"/>
        </w:rPr>
        <w:t>. Il primo spazio</w:t>
      </w:r>
      <w:r w:rsidR="00E03CBF" w:rsidRPr="005C7F17">
        <w:rPr>
          <w:rFonts w:ascii="Helvetica Neue" w:hAnsi="Helvetica Neue"/>
          <w:spacing w:val="-1"/>
          <w:lang w:val="it-IT"/>
        </w:rPr>
        <w:t>, celebre per la sua eccellente collezione di arte contemporanea e pronto ad inaugurare la sua stagione espositiva,</w:t>
      </w:r>
      <w:r w:rsidRPr="005C7F17">
        <w:rPr>
          <w:rFonts w:ascii="Helvetica Neue" w:hAnsi="Helvetica Neue"/>
          <w:spacing w:val="-1"/>
          <w:lang w:val="it-IT"/>
        </w:rPr>
        <w:t xml:space="preserve"> vedrà l’installazione del celebre ciclo fotografico sabbaghiano “Made in Italy© - Handle with Care” (2015, già acquisito dalla collezione permanente di arte contemporanea del MAXXI di Roma), a coronamento di un potente intervento site-specific dell’artista, riflessione personale sull’urgenza di accoglienza e sulla capacità di integrazione a partire dalle proprie uniche, fortemente simboliche, peculiarità. Le sale della Galleria Marcolini accoglieranno infine la video-installazione dell’artista “Chat Room” (2014), lettera d’amore tra un Cristo e un Giuda figli di una contemporaneità che chiede resurrezione.</w:t>
      </w:r>
    </w:p>
    <w:p w:rsidR="00CD5C59" w:rsidRPr="005C7F17" w:rsidRDefault="00CD5C59" w:rsidP="005C7F17">
      <w:pPr>
        <w:spacing w:before="129"/>
        <w:ind w:left="113" w:right="140"/>
        <w:jc w:val="both"/>
        <w:rPr>
          <w:rFonts w:ascii="Helvetica Neue" w:hAnsi="Helvetica Neue"/>
          <w:spacing w:val="-1"/>
          <w:lang w:val="it-IT"/>
        </w:rPr>
      </w:pPr>
      <w:r w:rsidRPr="005C7F17">
        <w:rPr>
          <w:rFonts w:ascii="Helvetica Neue" w:hAnsi="Helvetica Neue"/>
          <w:spacing w:val="-1"/>
          <w:lang w:val="it-IT"/>
        </w:rPr>
        <w:t xml:space="preserve">La potenza, tanto artistica quanto umana, di “XI Comandamento: Non dimenticare” risiede dunque nella capacità di innesco di innumerevoli link filologici - uno per ognuno dei visitatori, e per ciascuno dei percorsi di mostra - tra video e fotografia, tra suono e silenzio, tra acqua e fuoco, tra il nero di una vita consumata e il bianco di un marmo offeso. Ed </w:t>
      </w:r>
      <w:r w:rsidR="001E370F" w:rsidRPr="005C7F17">
        <w:rPr>
          <w:rFonts w:ascii="Helvetica Neue" w:hAnsi="Helvetica Neue"/>
          <w:spacing w:val="-1"/>
          <w:lang w:val="it-IT"/>
        </w:rPr>
        <w:t>è nella ripetizione di un corpo nero, di un mare nero</w:t>
      </w:r>
      <w:r w:rsidRPr="005C7F17">
        <w:rPr>
          <w:rFonts w:ascii="Helvetica Neue" w:hAnsi="Helvetica Neue"/>
          <w:spacing w:val="-1"/>
          <w:lang w:val="it-IT"/>
        </w:rPr>
        <w:t>, di una sigaretta che brucia, di una Vesperbild de-genere, di una vita alla</w:t>
      </w:r>
      <w:r w:rsidR="009A10FB" w:rsidRPr="005C7F17">
        <w:rPr>
          <w:rFonts w:ascii="Helvetica Neue" w:hAnsi="Helvetica Neue"/>
          <w:spacing w:val="-1"/>
          <w:lang w:val="it-IT"/>
        </w:rPr>
        <w:t xml:space="preserve"> frontiera, che Mustafa Sabbagh - pur di non dimenticare -</w:t>
      </w:r>
      <w:r w:rsidRPr="005C7F17">
        <w:rPr>
          <w:rFonts w:ascii="Helvetica Neue" w:hAnsi="Helvetica Neue"/>
          <w:spacing w:val="-1"/>
          <w:lang w:val="it-IT"/>
        </w:rPr>
        <w:t xml:space="preserve"> confessa la serialità di un delitto attraverso la sua riconoscibilissima, efferata bellezza.</w:t>
      </w:r>
    </w:p>
    <w:p w:rsidR="00BC0311" w:rsidRPr="005C7F17" w:rsidRDefault="00BC0311" w:rsidP="005C7F17">
      <w:pPr>
        <w:ind w:left="112" w:right="140"/>
        <w:jc w:val="both"/>
        <w:rPr>
          <w:rFonts w:ascii="Helvetica Neue" w:hAnsi="Helvetica Neue" w:cs="Arial"/>
          <w:spacing w:val="-1"/>
          <w:lang w:val="it-IT"/>
        </w:rPr>
      </w:pPr>
    </w:p>
    <w:p w:rsidR="002835AD" w:rsidRPr="005C7F17" w:rsidRDefault="002835AD" w:rsidP="005C7F17">
      <w:pPr>
        <w:widowControl/>
        <w:spacing w:after="160"/>
        <w:ind w:right="140"/>
        <w:jc w:val="both"/>
        <w:rPr>
          <w:rFonts w:ascii="Helvetica Neue" w:hAnsi="Helvetica Neue" w:cs="Arial"/>
          <w:b/>
          <w:spacing w:val="-1"/>
          <w:sz w:val="32"/>
          <w:szCs w:val="32"/>
          <w:lang w:val="it-IT"/>
        </w:rPr>
      </w:pPr>
      <w:r w:rsidRPr="005C7F17">
        <w:rPr>
          <w:rFonts w:ascii="Helvetica Neue" w:hAnsi="Helvetica Neue" w:cs="Arial"/>
          <w:b/>
          <w:spacing w:val="-1"/>
          <w:sz w:val="32"/>
          <w:szCs w:val="32"/>
          <w:lang w:val="it-IT"/>
        </w:rPr>
        <w:br w:type="page"/>
      </w:r>
    </w:p>
    <w:p w:rsidR="002835AD" w:rsidRPr="005C7F17" w:rsidRDefault="002835AD" w:rsidP="005C7F17">
      <w:pPr>
        <w:ind w:left="112" w:right="140"/>
        <w:rPr>
          <w:rFonts w:ascii="Helvetica Neue" w:hAnsi="Helvetica Neue" w:cs="Arial"/>
          <w:spacing w:val="-1"/>
          <w:sz w:val="32"/>
          <w:szCs w:val="32"/>
          <w:lang w:val="it-IT"/>
        </w:rPr>
      </w:pPr>
      <w:r w:rsidRPr="005C7F17">
        <w:rPr>
          <w:rFonts w:ascii="Helvetica Neue" w:hAnsi="Helvetica Neue" w:cs="Arial"/>
          <w:spacing w:val="-1"/>
          <w:sz w:val="32"/>
          <w:szCs w:val="32"/>
          <w:lang w:val="it-IT"/>
        </w:rPr>
        <w:t>scheda tecnica</w:t>
      </w:r>
    </w:p>
    <w:p w:rsidR="00BC0311" w:rsidRPr="005C7F17" w:rsidRDefault="00BC0311" w:rsidP="005C7F17">
      <w:pPr>
        <w:ind w:left="112" w:right="140"/>
        <w:jc w:val="both"/>
        <w:rPr>
          <w:rFonts w:ascii="Helvetica Neue" w:hAnsi="Helvetica Neue" w:cs="Arial"/>
          <w:b/>
          <w:spacing w:val="-1"/>
          <w:sz w:val="32"/>
          <w:szCs w:val="32"/>
          <w:lang w:val="it-IT"/>
        </w:rPr>
      </w:pPr>
      <w:r w:rsidRPr="005C7F17">
        <w:rPr>
          <w:rFonts w:ascii="Helvetica Neue" w:hAnsi="Helvetica Neue" w:cs="Arial"/>
          <w:b/>
          <w:spacing w:val="-1"/>
          <w:sz w:val="32"/>
          <w:szCs w:val="32"/>
          <w:lang w:val="it-IT"/>
        </w:rPr>
        <w:t>XI COMANDAMENTO: NON DIMENTICARE</w:t>
      </w:r>
    </w:p>
    <w:p w:rsidR="00BC0311" w:rsidRPr="005C7F17" w:rsidRDefault="00BC0311" w:rsidP="005C7F17">
      <w:pPr>
        <w:ind w:left="112" w:right="140"/>
        <w:jc w:val="both"/>
        <w:rPr>
          <w:rFonts w:ascii="Helvetica Neue" w:hAnsi="Helvetica Neue" w:cs="Arial"/>
          <w:b/>
          <w:spacing w:val="-1"/>
          <w:sz w:val="32"/>
          <w:szCs w:val="32"/>
          <w:lang w:val="it-IT"/>
        </w:rPr>
      </w:pPr>
      <w:r w:rsidRPr="005C7F17">
        <w:rPr>
          <w:rFonts w:ascii="Helvetica Neue" w:hAnsi="Helvetica Neue" w:cs="Arial"/>
          <w:spacing w:val="-1"/>
          <w:sz w:val="32"/>
          <w:szCs w:val="32"/>
          <w:lang w:val="it-IT"/>
        </w:rPr>
        <w:t>mostra antologica di</w:t>
      </w:r>
      <w:r w:rsidRPr="005C7F17">
        <w:rPr>
          <w:rFonts w:ascii="Helvetica Neue" w:hAnsi="Helvetica Neue" w:cs="Arial"/>
          <w:spacing w:val="-1"/>
          <w:lang w:val="it-IT"/>
        </w:rPr>
        <w:t xml:space="preserve"> </w:t>
      </w:r>
      <w:r w:rsidRPr="005C7F17">
        <w:rPr>
          <w:rFonts w:ascii="Helvetica Neue" w:hAnsi="Helvetica Neue" w:cs="Arial"/>
          <w:b/>
          <w:spacing w:val="-1"/>
          <w:sz w:val="32"/>
          <w:szCs w:val="32"/>
          <w:lang w:val="it-IT"/>
        </w:rPr>
        <w:t>MUSTAFA SABBAGH</w:t>
      </w:r>
    </w:p>
    <w:p w:rsidR="00350254" w:rsidRPr="005C7F17" w:rsidRDefault="00350254" w:rsidP="005C7F17">
      <w:pPr>
        <w:ind w:left="112" w:right="140"/>
        <w:jc w:val="both"/>
        <w:rPr>
          <w:rFonts w:ascii="Helvetica Neue" w:hAnsi="Helvetica Neue" w:cs="Arial"/>
          <w:b/>
          <w:spacing w:val="-1"/>
          <w:sz w:val="32"/>
          <w:szCs w:val="32"/>
          <w:lang w:val="it-IT"/>
        </w:rPr>
      </w:pPr>
      <w:r w:rsidRPr="005C7F17">
        <w:rPr>
          <w:rFonts w:ascii="Helvetica Neue" w:hAnsi="Helvetica Neue" w:cs="Arial"/>
          <w:b/>
          <w:spacing w:val="-1"/>
          <w:sz w:val="32"/>
          <w:szCs w:val="32"/>
          <w:lang w:val="it-IT"/>
        </w:rPr>
        <w:t>Musei San Domenico</w:t>
      </w:r>
      <w:r w:rsidRPr="005C7F17">
        <w:rPr>
          <w:rFonts w:ascii="Helvetica Neue" w:hAnsi="Helvetica Neue" w:cs="Arial"/>
          <w:spacing w:val="-1"/>
          <w:lang w:val="it-IT"/>
        </w:rPr>
        <w:t xml:space="preserve"> </w:t>
      </w:r>
      <w:r w:rsidRPr="005C7F17">
        <w:rPr>
          <w:rFonts w:ascii="Helvetica Neue" w:hAnsi="Helvetica Neue" w:cs="Arial"/>
          <w:spacing w:val="-1"/>
          <w:sz w:val="32"/>
          <w:szCs w:val="32"/>
          <w:lang w:val="it-IT"/>
        </w:rPr>
        <w:t xml:space="preserve">- Piazza Guido da Montefeltro, </w:t>
      </w:r>
      <w:r w:rsidRPr="005C7F17">
        <w:rPr>
          <w:rFonts w:ascii="Helvetica Neue" w:hAnsi="Helvetica Neue" w:cs="Arial"/>
          <w:b/>
          <w:spacing w:val="-1"/>
          <w:sz w:val="32"/>
          <w:szCs w:val="32"/>
          <w:lang w:val="it-IT"/>
        </w:rPr>
        <w:t>Forlì</w:t>
      </w:r>
    </w:p>
    <w:p w:rsidR="00BC0311" w:rsidRPr="005C7F17" w:rsidRDefault="00BC0311" w:rsidP="005C7F17">
      <w:pPr>
        <w:ind w:left="112" w:right="140"/>
        <w:jc w:val="both"/>
        <w:rPr>
          <w:rFonts w:ascii="Helvetica Neue" w:hAnsi="Helvetica Neue" w:cs="Arial"/>
          <w:b/>
          <w:spacing w:val="-1"/>
          <w:sz w:val="32"/>
          <w:szCs w:val="32"/>
          <w:lang w:val="it-IT"/>
        </w:rPr>
      </w:pPr>
      <w:r w:rsidRPr="005C7F17">
        <w:rPr>
          <w:rFonts w:ascii="Helvetica Neue" w:hAnsi="Helvetica Neue" w:cs="Arial"/>
          <w:b/>
          <w:spacing w:val="-1"/>
          <w:sz w:val="32"/>
          <w:szCs w:val="32"/>
          <w:lang w:val="it-IT"/>
        </w:rPr>
        <w:t xml:space="preserve">dal 14 ottobre 2017 </w:t>
      </w:r>
      <w:r w:rsidR="00CF33FB" w:rsidRPr="005C7F17">
        <w:rPr>
          <w:rFonts w:ascii="Helvetica Neue" w:hAnsi="Helvetica Neue" w:cs="Arial"/>
          <w:b/>
          <w:spacing w:val="-1"/>
          <w:sz w:val="32"/>
          <w:szCs w:val="32"/>
          <w:lang w:val="it-IT"/>
        </w:rPr>
        <w:t>al</w:t>
      </w:r>
      <w:r w:rsidRPr="005C7F17">
        <w:rPr>
          <w:rFonts w:ascii="Helvetica Neue" w:hAnsi="Helvetica Neue" w:cs="Arial"/>
          <w:b/>
          <w:spacing w:val="-1"/>
          <w:sz w:val="32"/>
          <w:szCs w:val="32"/>
          <w:lang w:val="it-IT"/>
        </w:rPr>
        <w:t xml:space="preserve"> 14 gennaio 2018</w:t>
      </w:r>
    </w:p>
    <w:p w:rsidR="00F20F80" w:rsidRPr="005C7F17" w:rsidRDefault="00F20F80" w:rsidP="005C7F17">
      <w:pPr>
        <w:ind w:right="566" w:firstLine="112"/>
        <w:jc w:val="both"/>
        <w:rPr>
          <w:rFonts w:ascii="Helvetica Neue" w:hAnsi="Helvetica Neue"/>
          <w:lang w:val="it-IT"/>
        </w:rPr>
      </w:pPr>
      <w:r w:rsidRPr="005C7F17">
        <w:rPr>
          <w:rFonts w:ascii="Helvetica Neue" w:hAnsi="Helvetica Neue"/>
          <w:lang w:val="it-IT"/>
        </w:rPr>
        <w:t>inaugurazione: sabato 14 ottobre, ore 18.00</w:t>
      </w:r>
    </w:p>
    <w:p w:rsidR="00F20F80" w:rsidRPr="005C7F17" w:rsidRDefault="00F20F80" w:rsidP="005C7F17">
      <w:pPr>
        <w:ind w:right="566" w:firstLine="112"/>
        <w:jc w:val="both"/>
        <w:rPr>
          <w:rFonts w:ascii="Helvetica Neue" w:hAnsi="Helvetica Neue"/>
          <w:lang w:val="it-IT"/>
        </w:rPr>
      </w:pPr>
      <w:r w:rsidRPr="005C7F17">
        <w:rPr>
          <w:rFonts w:ascii="Helvetica Neue" w:hAnsi="Helvetica Neue"/>
          <w:lang w:val="it-IT"/>
        </w:rPr>
        <w:t xml:space="preserve">conferenza stampa e preview mostra: sabato 14 ottobre h. 11.30 </w:t>
      </w:r>
    </w:p>
    <w:p w:rsidR="00BC0311" w:rsidRPr="005C7F17" w:rsidRDefault="00F20F80" w:rsidP="005C7F17">
      <w:pPr>
        <w:ind w:left="112" w:right="140"/>
        <w:jc w:val="both"/>
        <w:rPr>
          <w:rFonts w:ascii="Helvetica Neue" w:hAnsi="Helvetica Neue" w:cs="Arial"/>
          <w:spacing w:val="-1"/>
          <w:lang w:val="it-IT"/>
        </w:rPr>
      </w:pPr>
      <w:r w:rsidRPr="005C7F17">
        <w:rPr>
          <w:rFonts w:ascii="Helvetica Neue" w:hAnsi="Helvetica Neue"/>
          <w:lang w:val="it-IT"/>
        </w:rPr>
        <w:t xml:space="preserve">[richiesta accredito: </w:t>
      </w:r>
      <w:hyperlink r:id="rId6" w:history="1">
        <w:r w:rsidRPr="005C7F17">
          <w:rPr>
            <w:rStyle w:val="Collegamentoipertestuale"/>
            <w:rFonts w:ascii="Helvetica Neue" w:hAnsi="Helvetica Neue"/>
            <w:color w:val="808080" w:themeColor="background1" w:themeShade="80"/>
            <w:lang w:val="it-IT"/>
          </w:rPr>
          <w:t>press@mustafasabbagh.com</w:t>
        </w:r>
      </w:hyperlink>
      <w:r w:rsidRPr="005C7F17">
        <w:rPr>
          <w:rFonts w:ascii="Helvetica Neue" w:hAnsi="Helvetica Neue"/>
          <w:lang w:val="it-IT"/>
        </w:rPr>
        <w:t>]</w:t>
      </w:r>
    </w:p>
    <w:p w:rsidR="00F20F80" w:rsidRPr="005C7F17" w:rsidRDefault="00F20F80" w:rsidP="005C7F17">
      <w:pPr>
        <w:ind w:left="112" w:right="140"/>
        <w:jc w:val="both"/>
        <w:rPr>
          <w:rFonts w:ascii="Helvetica Neue" w:hAnsi="Helvetica Neue" w:cs="Arial"/>
          <w:b/>
          <w:spacing w:val="-1"/>
          <w:lang w:val="it-IT"/>
        </w:rPr>
      </w:pPr>
    </w:p>
    <w:p w:rsidR="00350254" w:rsidRPr="005C7F17" w:rsidRDefault="00350254" w:rsidP="005C7F17">
      <w:pPr>
        <w:ind w:left="112" w:right="140"/>
        <w:jc w:val="both"/>
        <w:rPr>
          <w:rFonts w:ascii="Helvetica Neue" w:hAnsi="Helvetica Neue" w:cs="Arial"/>
          <w:b/>
          <w:spacing w:val="-1"/>
          <w:lang w:val="it-IT"/>
        </w:rPr>
      </w:pPr>
      <w:r w:rsidRPr="005C7F17">
        <w:rPr>
          <w:rFonts w:ascii="Helvetica Neue" w:hAnsi="Helvetica Neue" w:cs="Arial"/>
          <w:b/>
          <w:spacing w:val="-1"/>
          <w:lang w:val="it-IT"/>
        </w:rPr>
        <w:t>orari di apertura</w:t>
      </w:r>
    </w:p>
    <w:p w:rsidR="00350254" w:rsidRPr="005C7F17" w:rsidRDefault="00BC031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dal martedì al</w:t>
      </w:r>
      <w:r w:rsidR="00350254" w:rsidRPr="005C7F17">
        <w:rPr>
          <w:rFonts w:ascii="Helvetica Neue" w:hAnsi="Helvetica Neue" w:cs="Arial"/>
          <w:spacing w:val="-1"/>
          <w:lang w:val="it-IT"/>
        </w:rPr>
        <w:t xml:space="preserve"> venerdì</w:t>
      </w:r>
      <w:r w:rsidRPr="005C7F17">
        <w:rPr>
          <w:rFonts w:ascii="Helvetica Neue" w:hAnsi="Helvetica Neue" w:cs="Arial"/>
          <w:spacing w:val="-1"/>
          <w:lang w:val="it-IT"/>
        </w:rPr>
        <w:t>, dalle 9.30 alle 18.30</w:t>
      </w:r>
    </w:p>
    <w:p w:rsidR="00BC0311" w:rsidRPr="005C7F17" w:rsidRDefault="00350254"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sabato e domenica</w:t>
      </w:r>
      <w:r w:rsidR="002835AD" w:rsidRPr="005C7F17">
        <w:rPr>
          <w:rFonts w:ascii="Helvetica Neue" w:hAnsi="Helvetica Neue" w:cs="Arial"/>
          <w:spacing w:val="-1"/>
          <w:lang w:val="it-IT"/>
        </w:rPr>
        <w:t>,</w:t>
      </w:r>
      <w:r w:rsidRPr="005C7F17">
        <w:rPr>
          <w:rFonts w:ascii="Helvetica Neue" w:hAnsi="Helvetica Neue" w:cs="Arial"/>
          <w:spacing w:val="-1"/>
          <w:lang w:val="it-IT"/>
        </w:rPr>
        <w:t xml:space="preserve"> dalle 10.00 alle 19.00</w:t>
      </w:r>
    </w:p>
    <w:p w:rsidR="00350254"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lunedì chiuso</w:t>
      </w:r>
    </w:p>
    <w:p w:rsidR="002835AD" w:rsidRPr="005C7F17" w:rsidRDefault="002835AD" w:rsidP="005C7F17">
      <w:pPr>
        <w:ind w:left="112" w:right="140"/>
        <w:jc w:val="both"/>
        <w:rPr>
          <w:rFonts w:ascii="Helvetica Neue" w:hAnsi="Helvetica Neue" w:cs="Arial"/>
          <w:spacing w:val="-1"/>
          <w:lang w:val="it-IT"/>
        </w:rPr>
      </w:pPr>
    </w:p>
    <w:p w:rsidR="002835AD" w:rsidRPr="005C7F17" w:rsidRDefault="002835AD" w:rsidP="005C7F17">
      <w:pPr>
        <w:ind w:left="112" w:right="140"/>
        <w:jc w:val="both"/>
        <w:rPr>
          <w:rFonts w:ascii="Helvetica Neue" w:hAnsi="Helvetica Neue" w:cs="Arial"/>
          <w:b/>
          <w:spacing w:val="-1"/>
          <w:lang w:val="it-IT"/>
        </w:rPr>
      </w:pPr>
      <w:r w:rsidRPr="005C7F17">
        <w:rPr>
          <w:rFonts w:ascii="Helvetica Neue" w:hAnsi="Helvetica Neue" w:cs="Arial"/>
          <w:b/>
          <w:spacing w:val="-1"/>
          <w:lang w:val="it-IT"/>
        </w:rPr>
        <w:t>biglietti</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l'ingresso alla mostra è incluso nel biglietto dei Musei Civici [Musei San Domenico e Palazzo Romagnoli]</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intero euro 5,00 | ridotto euro 3,00</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biglietto cumulativo [Musei Civici + mostra “Elliott Erwitt. Personae”]</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intero e</w:t>
      </w:r>
      <w:r w:rsidR="00725BCF" w:rsidRPr="005C7F17">
        <w:rPr>
          <w:rFonts w:ascii="Helvetica Neue" w:hAnsi="Helvetica Neue" w:cs="Arial"/>
          <w:spacing w:val="-1"/>
          <w:lang w:val="it-IT"/>
        </w:rPr>
        <w:t>uro 14</w:t>
      </w:r>
      <w:r w:rsidRPr="005C7F17">
        <w:rPr>
          <w:rFonts w:ascii="Helvetica Neue" w:hAnsi="Helvetica Neue" w:cs="Arial"/>
          <w:spacing w:val="-1"/>
          <w:lang w:val="it-IT"/>
        </w:rPr>
        <w:t>,00 | r</w:t>
      </w:r>
      <w:r w:rsidR="00725BCF" w:rsidRPr="005C7F17">
        <w:rPr>
          <w:rFonts w:ascii="Helvetica Neue" w:hAnsi="Helvetica Neue" w:cs="Arial"/>
          <w:spacing w:val="-1"/>
          <w:lang w:val="it-IT"/>
        </w:rPr>
        <w:t>idotto Euro 11</w:t>
      </w:r>
      <w:r w:rsidRPr="005C7F17">
        <w:rPr>
          <w:rFonts w:ascii="Helvetica Neue" w:hAnsi="Helvetica Neue" w:cs="Arial"/>
          <w:spacing w:val="-1"/>
          <w:lang w:val="it-IT"/>
        </w:rPr>
        <w:t>,00</w:t>
      </w:r>
    </w:p>
    <w:p w:rsidR="002835AD" w:rsidRPr="005C7F17" w:rsidRDefault="002835AD" w:rsidP="005C7F17">
      <w:pPr>
        <w:ind w:left="112" w:right="140"/>
        <w:jc w:val="both"/>
        <w:rPr>
          <w:rFonts w:ascii="Helvetica Neue" w:hAnsi="Helvetica Neue" w:cs="Arial"/>
          <w:spacing w:val="-1"/>
          <w:lang w:val="it-IT"/>
        </w:rPr>
      </w:pPr>
    </w:p>
    <w:p w:rsidR="002835AD" w:rsidRPr="005C7F17" w:rsidRDefault="002835AD" w:rsidP="005C7F17">
      <w:pPr>
        <w:ind w:left="142" w:right="140"/>
        <w:jc w:val="both"/>
        <w:rPr>
          <w:rFonts w:ascii="Helvetica Neue" w:hAnsi="Helvetica Neue" w:cs="Arial"/>
          <w:b/>
          <w:spacing w:val="-1"/>
          <w:lang w:val="it-IT"/>
        </w:rPr>
      </w:pPr>
      <w:r w:rsidRPr="005C7F17">
        <w:rPr>
          <w:rFonts w:ascii="Helvetica Neue" w:hAnsi="Helvetica Neue" w:cs="Arial"/>
          <w:b/>
          <w:spacing w:val="-1"/>
          <w:lang w:val="it-IT"/>
        </w:rPr>
        <w:t>informazioni</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xml:space="preserve">Servizio Cultura e Musei </w:t>
      </w:r>
    </w:p>
    <w:p w:rsidR="002835AD"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xml:space="preserve">tel. 0543 712627 | email </w:t>
      </w:r>
      <w:hyperlink r:id="rId7" w:history="1">
        <w:r w:rsidR="009A10FB" w:rsidRPr="005C7F17">
          <w:rPr>
            <w:rStyle w:val="Collegamentoipertestuale"/>
            <w:rFonts w:ascii="Helvetica Neue" w:hAnsi="Helvetica Neue" w:cs="Arial"/>
            <w:color w:val="808080" w:themeColor="background1" w:themeShade="80"/>
            <w:spacing w:val="-1"/>
            <w:lang w:val="it-IT"/>
          </w:rPr>
          <w:t>musei@comune.forli.fc.it</w:t>
        </w:r>
      </w:hyperlink>
      <w:r w:rsidR="009A10FB" w:rsidRPr="005C7F17">
        <w:rPr>
          <w:rFonts w:ascii="Helvetica Neue" w:hAnsi="Helvetica Neue" w:cs="Arial"/>
          <w:spacing w:val="-1"/>
          <w:lang w:val="it-IT"/>
        </w:rPr>
        <w:t xml:space="preserve"> </w:t>
      </w:r>
      <w:r w:rsidRPr="005C7F17">
        <w:rPr>
          <w:rFonts w:ascii="Helvetica Neue" w:hAnsi="Helvetica Neue" w:cs="Arial"/>
          <w:spacing w:val="-1"/>
          <w:lang w:val="it-IT"/>
        </w:rPr>
        <w:t xml:space="preserve"> </w:t>
      </w:r>
    </w:p>
    <w:p w:rsidR="00BC0311" w:rsidRPr="005C7F17" w:rsidRDefault="002835A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xml:space="preserve">Facebook, Twitter, Instagram: @MuseiForli </w:t>
      </w:r>
    </w:p>
    <w:p w:rsidR="00BC0311" w:rsidRPr="005C7F17" w:rsidRDefault="00BC031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uf</w:t>
      </w:r>
      <w:r w:rsidR="005579F0" w:rsidRPr="005C7F17">
        <w:rPr>
          <w:rFonts w:ascii="Helvetica Neue" w:hAnsi="Helvetica Neue" w:cs="Arial"/>
          <w:spacing w:val="-1"/>
          <w:lang w:val="it-IT"/>
        </w:rPr>
        <w:t>ficio stampa</w:t>
      </w:r>
      <w:r w:rsidRPr="005C7F17">
        <w:rPr>
          <w:rFonts w:ascii="Helvetica Neue" w:hAnsi="Helvetica Neue" w:cs="Arial"/>
          <w:spacing w:val="-1"/>
          <w:lang w:val="it-IT"/>
        </w:rPr>
        <w:t xml:space="preserve"> </w:t>
      </w:r>
      <w:hyperlink r:id="rId8" w:history="1">
        <w:r w:rsidR="009A10FB" w:rsidRPr="005C7F17">
          <w:rPr>
            <w:rStyle w:val="Collegamentoipertestuale"/>
            <w:rFonts w:ascii="Helvetica Neue" w:hAnsi="Helvetica Neue" w:cs="Arial"/>
            <w:color w:val="808080" w:themeColor="background1" w:themeShade="80"/>
            <w:spacing w:val="-1"/>
            <w:lang w:val="it-IT"/>
          </w:rPr>
          <w:t>press@mustafasabbagh.com</w:t>
        </w:r>
      </w:hyperlink>
      <w:r w:rsidR="009A10FB" w:rsidRPr="005C7F17">
        <w:rPr>
          <w:rFonts w:ascii="Helvetica Neue" w:hAnsi="Helvetica Neue" w:cs="Arial"/>
          <w:spacing w:val="-1"/>
          <w:lang w:val="it-IT"/>
        </w:rPr>
        <w:t xml:space="preserve"> </w:t>
      </w:r>
    </w:p>
    <w:p w:rsidR="00BC0311" w:rsidRPr="005C7F17" w:rsidRDefault="00BC0311" w:rsidP="005C7F17">
      <w:pPr>
        <w:ind w:left="112" w:right="140"/>
        <w:jc w:val="both"/>
        <w:rPr>
          <w:rFonts w:ascii="Helvetica Neue" w:hAnsi="Helvetica Neue" w:cs="Arial"/>
          <w:spacing w:val="-1"/>
          <w:lang w:val="it-IT"/>
        </w:rPr>
      </w:pPr>
    </w:p>
    <w:p w:rsidR="00BC0311" w:rsidRPr="005C7F17" w:rsidRDefault="00725BCF" w:rsidP="005C7F17">
      <w:pPr>
        <w:ind w:left="112" w:right="140"/>
        <w:jc w:val="both"/>
        <w:rPr>
          <w:rFonts w:ascii="Helvetica Neue" w:hAnsi="Helvetica Neue" w:cs="Arial"/>
          <w:b/>
          <w:spacing w:val="-1"/>
          <w:lang w:val="it-IT"/>
        </w:rPr>
      </w:pPr>
      <w:r w:rsidRPr="005C7F17">
        <w:rPr>
          <w:rFonts w:ascii="Helvetica Neue" w:hAnsi="Helvetica Neue" w:cs="Arial"/>
          <w:b/>
          <w:spacing w:val="-1"/>
          <w:lang w:val="it-IT"/>
        </w:rPr>
        <w:t>partners</w:t>
      </w:r>
    </w:p>
    <w:p w:rsidR="00BC0311" w:rsidRPr="005C7F17" w:rsidRDefault="00A2786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Fondazione Cassa dei Risparmi di Forlì</w:t>
      </w:r>
    </w:p>
    <w:p w:rsidR="00FD3C5D" w:rsidRPr="005C7F17" w:rsidRDefault="00FD3C5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AMACI – Associazione dei Musei d’Arte Contemporanea Italiani</w:t>
      </w:r>
    </w:p>
    <w:p w:rsidR="00CC3649" w:rsidRPr="005C7F17" w:rsidRDefault="00CC3649"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xml:space="preserve">Fondazione </w:t>
      </w:r>
      <w:r w:rsidR="00366A10" w:rsidRPr="005C7F17">
        <w:rPr>
          <w:rFonts w:ascii="Helvetica Neue" w:hAnsi="Helvetica Neue" w:cs="Arial"/>
          <w:spacing w:val="-1"/>
          <w:lang w:val="it-IT"/>
        </w:rPr>
        <w:t xml:space="preserve">Antonio </w:t>
      </w:r>
      <w:r w:rsidRPr="005C7F17">
        <w:rPr>
          <w:rFonts w:ascii="Helvetica Neue" w:hAnsi="Helvetica Neue" w:cs="Arial"/>
          <w:spacing w:val="-1"/>
          <w:lang w:val="it-IT"/>
        </w:rPr>
        <w:t xml:space="preserve">Canova </w:t>
      </w:r>
      <w:r w:rsidR="00366A10" w:rsidRPr="005C7F17">
        <w:rPr>
          <w:rFonts w:ascii="Helvetica Neue" w:hAnsi="Helvetica Neue" w:cs="Arial"/>
          <w:spacing w:val="-1"/>
          <w:lang w:val="it-IT"/>
        </w:rPr>
        <w:t xml:space="preserve">onlus </w:t>
      </w:r>
      <w:r w:rsidRPr="005C7F17">
        <w:rPr>
          <w:rFonts w:ascii="Helvetica Neue" w:hAnsi="Helvetica Neue" w:cs="Arial"/>
          <w:spacing w:val="-1"/>
          <w:lang w:val="it-IT"/>
        </w:rPr>
        <w:t>e Museo Canoviano [</w:t>
      </w:r>
      <w:r w:rsidR="00366A10" w:rsidRPr="005C7F17">
        <w:rPr>
          <w:rFonts w:ascii="Helvetica Neue" w:hAnsi="Helvetica Neue" w:cs="Arial"/>
          <w:spacing w:val="-1"/>
          <w:lang w:val="it-IT"/>
        </w:rPr>
        <w:t>TV]</w:t>
      </w:r>
    </w:p>
    <w:p w:rsidR="00A27861" w:rsidRPr="005C7F17" w:rsidRDefault="00A2786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xml:space="preserve">Fondazione Dino Zoli [FO] </w:t>
      </w:r>
    </w:p>
    <w:p w:rsidR="00BC0311" w:rsidRPr="005C7F17" w:rsidRDefault="00A2786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Galleria Marcolini [FO]</w:t>
      </w:r>
    </w:p>
    <w:p w:rsidR="00BC0311" w:rsidRPr="005C7F17" w:rsidRDefault="00A2786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Antonio Ravalli Architetti [FE]</w:t>
      </w:r>
    </w:p>
    <w:p w:rsidR="00BC0311" w:rsidRPr="005C7F17" w:rsidRDefault="00A2786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Claudio Cervelli Lighting Design [VI]</w:t>
      </w:r>
    </w:p>
    <w:p w:rsidR="00BC0311" w:rsidRPr="005C7F17" w:rsidRDefault="00FD3C5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Aspirine</w:t>
      </w:r>
      <w:r w:rsidR="00A27861" w:rsidRPr="005C7F17">
        <w:rPr>
          <w:rFonts w:ascii="Helvetica Neue" w:hAnsi="Helvetica Neue" w:cs="Arial"/>
          <w:spacing w:val="-1"/>
          <w:lang w:val="it-IT"/>
        </w:rPr>
        <w:t xml:space="preserve"> Development &amp; Design [FE]</w:t>
      </w:r>
    </w:p>
    <w:p w:rsidR="00FD3C5D" w:rsidRPr="005C7F17" w:rsidRDefault="00FD3C5D"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Tipografia Altedo [BO]</w:t>
      </w:r>
    </w:p>
    <w:p w:rsidR="00BC0311" w:rsidRPr="005C7F17" w:rsidRDefault="00BC0311" w:rsidP="005C7F17">
      <w:pPr>
        <w:ind w:left="112" w:right="140"/>
        <w:jc w:val="both"/>
        <w:rPr>
          <w:rFonts w:ascii="Helvetica Neue" w:hAnsi="Helvetica Neue" w:cs="Arial"/>
          <w:spacing w:val="-1"/>
          <w:lang w:val="it-IT"/>
        </w:rPr>
      </w:pPr>
    </w:p>
    <w:p w:rsidR="00CC3649" w:rsidRPr="005C7F17" w:rsidRDefault="00BC031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 Uno schizofrenico non dimentica.</w:t>
      </w:r>
      <w:r w:rsidR="00CC3649" w:rsidRPr="005C7F17">
        <w:rPr>
          <w:rFonts w:ascii="Helvetica Neue" w:hAnsi="Helvetica Neue" w:cs="Arial"/>
          <w:spacing w:val="-1"/>
          <w:lang w:val="it-IT"/>
        </w:rPr>
        <w:t xml:space="preserve"> </w:t>
      </w:r>
    </w:p>
    <w:p w:rsidR="00BC0311" w:rsidRPr="005C7F17" w:rsidRDefault="00BC0311" w:rsidP="005C7F17">
      <w:pPr>
        <w:ind w:left="112" w:right="140"/>
        <w:jc w:val="both"/>
        <w:rPr>
          <w:rFonts w:ascii="Helvetica Neue" w:hAnsi="Helvetica Neue" w:cs="Arial"/>
          <w:spacing w:val="-1"/>
          <w:lang w:val="it-IT"/>
        </w:rPr>
      </w:pPr>
      <w:r w:rsidRPr="005C7F17">
        <w:rPr>
          <w:rFonts w:ascii="Helvetica Neue" w:hAnsi="Helvetica Neue" w:cs="Arial"/>
          <w:spacing w:val="-1"/>
          <w:lang w:val="it-IT"/>
        </w:rPr>
        <w:t>Uno schizofrenico accumula</w:t>
      </w:r>
      <w:r w:rsidR="009A10FB" w:rsidRPr="005C7F17">
        <w:rPr>
          <w:rFonts w:ascii="Helvetica Neue" w:hAnsi="Helvetica Neue" w:cs="Arial"/>
          <w:spacing w:val="-1"/>
          <w:lang w:val="it-IT"/>
        </w:rPr>
        <w:t>.</w:t>
      </w:r>
      <w:r w:rsidRPr="005C7F17">
        <w:rPr>
          <w:rFonts w:ascii="Helvetica Neue" w:hAnsi="Helvetica Neue" w:cs="Arial"/>
          <w:spacing w:val="-1"/>
          <w:lang w:val="it-IT"/>
        </w:rPr>
        <w:t xml:space="preserve"> »</w:t>
      </w:r>
      <w:r w:rsidR="00CC3649" w:rsidRPr="005C7F17">
        <w:rPr>
          <w:rFonts w:ascii="Helvetica Neue" w:hAnsi="Helvetica Neue" w:cs="Arial"/>
          <w:spacing w:val="-1"/>
          <w:lang w:val="it-IT"/>
        </w:rPr>
        <w:t xml:space="preserve"> </w:t>
      </w:r>
      <w:r w:rsidRPr="005C7F17">
        <w:rPr>
          <w:rFonts w:ascii="Helvetica Neue" w:hAnsi="Helvetica Neue" w:cs="Arial"/>
          <w:spacing w:val="-1"/>
          <w:lang w:val="it-IT"/>
        </w:rPr>
        <w:t>MS</w:t>
      </w:r>
    </w:p>
    <w:p w:rsidR="00885C0B" w:rsidRPr="005C7F17" w:rsidRDefault="00885C0B" w:rsidP="005C7F17">
      <w:pPr>
        <w:ind w:left="112" w:right="140"/>
        <w:jc w:val="both"/>
        <w:rPr>
          <w:rFonts w:ascii="Helvetica Neue" w:hAnsi="Helvetica Neue" w:cs="Arial"/>
          <w:spacing w:val="-1"/>
          <w:lang w:val="it-IT"/>
        </w:rPr>
      </w:pPr>
    </w:p>
    <w:p w:rsidR="00DD27F1" w:rsidRPr="005C7F17" w:rsidRDefault="00B51170" w:rsidP="005C7F17">
      <w:pPr>
        <w:spacing w:before="129"/>
        <w:ind w:left="112" w:right="140"/>
        <w:jc w:val="both"/>
        <w:rPr>
          <w:rFonts w:ascii="Helvetica Neue" w:hAnsi="Helvetica Neue"/>
          <w:b/>
          <w:color w:val="595959" w:themeColor="text1" w:themeTint="A6"/>
          <w:spacing w:val="-1"/>
          <w:sz w:val="32"/>
          <w:szCs w:val="32"/>
          <w:u w:val="single"/>
          <w:lang w:val="it-IT"/>
        </w:rPr>
      </w:pPr>
      <w:hyperlink r:id="rId9" w:history="1">
        <w:r w:rsidR="00BC0311" w:rsidRPr="005C7F17">
          <w:rPr>
            <w:rStyle w:val="Collegamentoipertestuale"/>
            <w:rFonts w:ascii="Helvetica Neue" w:hAnsi="Helvetica Neue"/>
            <w:b/>
            <w:color w:val="595959" w:themeColor="text1" w:themeTint="A6"/>
            <w:spacing w:val="-1"/>
            <w:sz w:val="32"/>
            <w:szCs w:val="32"/>
            <w:lang w:val="it-IT"/>
          </w:rPr>
          <w:t>www.xicomandamento.com</w:t>
        </w:r>
      </w:hyperlink>
    </w:p>
    <w:sectPr w:rsidR="00DD27F1" w:rsidRPr="005C7F17" w:rsidSect="000F7EE1">
      <w:head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170" w:rsidRDefault="00B51170" w:rsidP="00CC3649">
      <w:r>
        <w:separator/>
      </w:r>
    </w:p>
  </w:endnote>
  <w:endnote w:type="continuationSeparator" w:id="0">
    <w:p w:rsidR="00B51170" w:rsidRDefault="00B51170" w:rsidP="00CC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panose1 w:val="00000000000000000000"/>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170" w:rsidRDefault="00B51170" w:rsidP="00CC3649">
      <w:r>
        <w:separator/>
      </w:r>
    </w:p>
  </w:footnote>
  <w:footnote w:type="continuationSeparator" w:id="0">
    <w:p w:rsidR="00B51170" w:rsidRDefault="00B51170" w:rsidP="00CC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81" w:rsidRPr="000E2AFC" w:rsidRDefault="000E2AFC" w:rsidP="005F64EC">
    <w:pPr>
      <w:pStyle w:val="Intestazione"/>
      <w:tabs>
        <w:tab w:val="clear" w:pos="9638"/>
      </w:tabs>
      <w:ind w:left="142" w:right="140"/>
      <w:jc w:val="both"/>
      <w:rPr>
        <w:sz w:val="150"/>
        <w:szCs w:val="150"/>
      </w:rPr>
    </w:pPr>
    <w:r w:rsidRPr="000E2AFC">
      <w:rPr>
        <w:noProof/>
        <w:sz w:val="150"/>
        <w:szCs w:val="150"/>
        <w:lang w:val="it-IT" w:eastAsia="it-IT"/>
      </w:rPr>
      <w:drawing>
        <wp:anchor distT="0" distB="0" distL="114300" distR="114300" simplePos="0" relativeHeight="251660288" behindDoc="0" locked="0" layoutInCell="1" allowOverlap="1" wp14:anchorId="4A592A65" wp14:editId="59BC2FEB">
          <wp:simplePos x="0" y="0"/>
          <wp:positionH relativeFrom="margin">
            <wp:posOffset>4269105</wp:posOffset>
          </wp:positionH>
          <wp:positionV relativeFrom="margin">
            <wp:posOffset>-990600</wp:posOffset>
          </wp:positionV>
          <wp:extent cx="1023620" cy="719455"/>
          <wp:effectExtent l="0" t="0" r="5080" b="444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n-domenico-300-dpi-centrato-300x211.jp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023620" cy="719455"/>
                  </a:xfrm>
                  <a:prstGeom prst="rect">
                    <a:avLst/>
                  </a:prstGeom>
                </pic:spPr>
              </pic:pic>
            </a:graphicData>
          </a:graphic>
          <wp14:sizeRelH relativeFrom="margin">
            <wp14:pctWidth>0</wp14:pctWidth>
          </wp14:sizeRelH>
          <wp14:sizeRelV relativeFrom="margin">
            <wp14:pctHeight>0</wp14:pctHeight>
          </wp14:sizeRelV>
        </wp:anchor>
      </w:drawing>
    </w:r>
    <w:r w:rsidRPr="000E2AFC">
      <w:rPr>
        <w:noProof/>
        <w:sz w:val="150"/>
        <w:szCs w:val="150"/>
        <w:lang w:val="it-IT" w:eastAsia="it-IT"/>
      </w:rPr>
      <w:drawing>
        <wp:anchor distT="0" distB="0" distL="114300" distR="114300" simplePos="0" relativeHeight="251658240" behindDoc="0" locked="0" layoutInCell="1" allowOverlap="1" wp14:anchorId="5030AA55" wp14:editId="7603581E">
          <wp:simplePos x="0" y="0"/>
          <wp:positionH relativeFrom="margin">
            <wp:posOffset>3514725</wp:posOffset>
          </wp:positionH>
          <wp:positionV relativeFrom="margin">
            <wp:posOffset>-1009650</wp:posOffset>
          </wp:positionV>
          <wp:extent cx="667385" cy="719455"/>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omune.tif"/>
                  <pic:cNvPicPr/>
                </pic:nvPicPr>
                <pic:blipFill>
                  <a:blip r:embed="rId2" cstate="screen">
                    <a:duotone>
                      <a:prstClr val="black"/>
                      <a:schemeClr val="tx2">
                        <a:tint val="45000"/>
                        <a:satMod val="400000"/>
                      </a:schemeClr>
                    </a:duotone>
                    <a:extLst>
                      <a:ext uri="{28A0092B-C50C-407E-A947-70E740481C1C}">
                        <a14:useLocalDpi xmlns:a14="http://schemas.microsoft.com/office/drawing/2010/main"/>
                      </a:ext>
                    </a:extLst>
                  </a:blip>
                  <a:stretch>
                    <a:fillRect/>
                  </a:stretch>
                </pic:blipFill>
                <pic:spPr>
                  <a:xfrm>
                    <a:off x="0" y="0"/>
                    <a:ext cx="667385" cy="719455"/>
                  </a:xfrm>
                  <a:prstGeom prst="rect">
                    <a:avLst/>
                  </a:prstGeom>
                </pic:spPr>
              </pic:pic>
            </a:graphicData>
          </a:graphic>
          <wp14:sizeRelH relativeFrom="margin">
            <wp14:pctWidth>0</wp14:pctWidth>
          </wp14:sizeRelH>
          <wp14:sizeRelV relativeFrom="margin">
            <wp14:pctHeight>0</wp14:pctHeight>
          </wp14:sizeRelV>
        </wp:anchor>
      </w:drawing>
    </w:r>
    <w:r w:rsidR="00FD052F" w:rsidRPr="000E2AFC">
      <w:rPr>
        <w:noProof/>
        <w:sz w:val="150"/>
        <w:szCs w:val="150"/>
        <w:lang w:val="it-IT" w:eastAsia="it-IT"/>
      </w:rPr>
      <w:drawing>
        <wp:anchor distT="0" distB="0" distL="114300" distR="114300" simplePos="0" relativeHeight="251659264" behindDoc="0" locked="0" layoutInCell="1" allowOverlap="1" wp14:anchorId="5A82E758" wp14:editId="6AF20032">
          <wp:simplePos x="0" y="0"/>
          <wp:positionH relativeFrom="margin">
            <wp:posOffset>5405755</wp:posOffset>
          </wp:positionH>
          <wp:positionV relativeFrom="margin">
            <wp:posOffset>-981075</wp:posOffset>
          </wp:positionV>
          <wp:extent cx="577748" cy="684000"/>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ndazione-cassa-risparmi.tif"/>
                  <pic:cNvPicPr/>
                </pic:nvPicPr>
                <pic:blipFill>
                  <a:blip r:embed="rId3" cstate="screen">
                    <a:biLevel thresh="75000"/>
                    <a:extLst>
                      <a:ext uri="{28A0092B-C50C-407E-A947-70E740481C1C}">
                        <a14:useLocalDpi xmlns:a14="http://schemas.microsoft.com/office/drawing/2010/main"/>
                      </a:ext>
                    </a:extLst>
                  </a:blip>
                  <a:stretch>
                    <a:fillRect/>
                  </a:stretch>
                </pic:blipFill>
                <pic:spPr>
                  <a:xfrm>
                    <a:off x="0" y="0"/>
                    <a:ext cx="577748" cy="684000"/>
                  </a:xfrm>
                  <a:prstGeom prst="rect">
                    <a:avLst/>
                  </a:prstGeom>
                </pic:spPr>
              </pic:pic>
            </a:graphicData>
          </a:graphic>
          <wp14:sizeRelH relativeFrom="margin">
            <wp14:pctWidth>0</wp14:pctWidth>
          </wp14:sizeRelH>
          <wp14:sizeRelV relativeFrom="margin">
            <wp14:pctHeight>0</wp14:pctHeight>
          </wp14:sizeRelV>
        </wp:anchor>
      </w:drawing>
    </w:r>
    <w:r w:rsidR="005F64EC" w:rsidRPr="000E2AFC">
      <w:rPr>
        <w:rFonts w:ascii="Arial Black" w:hAnsi="Arial Black" w:cs="Arial"/>
        <w:sz w:val="150"/>
        <w:szCs w:val="150"/>
      </w:rPr>
      <w:t>XI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07"/>
    <w:rsid w:val="000367B1"/>
    <w:rsid w:val="000375AB"/>
    <w:rsid w:val="00047F5A"/>
    <w:rsid w:val="00063DA8"/>
    <w:rsid w:val="00073303"/>
    <w:rsid w:val="000A4947"/>
    <w:rsid w:val="000D3697"/>
    <w:rsid w:val="000E2AFC"/>
    <w:rsid w:val="000F3EA3"/>
    <w:rsid w:val="000F45FF"/>
    <w:rsid w:val="000F7EE1"/>
    <w:rsid w:val="00127386"/>
    <w:rsid w:val="00136CCD"/>
    <w:rsid w:val="001E370F"/>
    <w:rsid w:val="001F6572"/>
    <w:rsid w:val="002560BF"/>
    <w:rsid w:val="002835AD"/>
    <w:rsid w:val="00301205"/>
    <w:rsid w:val="00313D0A"/>
    <w:rsid w:val="0034198A"/>
    <w:rsid w:val="00350254"/>
    <w:rsid w:val="00366A10"/>
    <w:rsid w:val="00374316"/>
    <w:rsid w:val="003965D8"/>
    <w:rsid w:val="003B3981"/>
    <w:rsid w:val="003D3AC0"/>
    <w:rsid w:val="003D6F43"/>
    <w:rsid w:val="00425F3A"/>
    <w:rsid w:val="004331F2"/>
    <w:rsid w:val="004B5E61"/>
    <w:rsid w:val="004C4EF3"/>
    <w:rsid w:val="004D281A"/>
    <w:rsid w:val="004F1D12"/>
    <w:rsid w:val="00516775"/>
    <w:rsid w:val="005579F0"/>
    <w:rsid w:val="00580766"/>
    <w:rsid w:val="005A53E7"/>
    <w:rsid w:val="005C522A"/>
    <w:rsid w:val="005C7F17"/>
    <w:rsid w:val="005D01E3"/>
    <w:rsid w:val="005F504C"/>
    <w:rsid w:val="005F64EC"/>
    <w:rsid w:val="005F7D7D"/>
    <w:rsid w:val="00603A30"/>
    <w:rsid w:val="00606FE3"/>
    <w:rsid w:val="00636C85"/>
    <w:rsid w:val="00651BD7"/>
    <w:rsid w:val="006574BE"/>
    <w:rsid w:val="006C1D41"/>
    <w:rsid w:val="006D3A25"/>
    <w:rsid w:val="006D3A82"/>
    <w:rsid w:val="007231C0"/>
    <w:rsid w:val="00725BCF"/>
    <w:rsid w:val="00751925"/>
    <w:rsid w:val="0075592F"/>
    <w:rsid w:val="00782F94"/>
    <w:rsid w:val="007E6192"/>
    <w:rsid w:val="00800529"/>
    <w:rsid w:val="00806F1E"/>
    <w:rsid w:val="008616FC"/>
    <w:rsid w:val="008626F3"/>
    <w:rsid w:val="00885C0B"/>
    <w:rsid w:val="00894CBE"/>
    <w:rsid w:val="008E06B4"/>
    <w:rsid w:val="008E11D6"/>
    <w:rsid w:val="008E2DA1"/>
    <w:rsid w:val="00934ED3"/>
    <w:rsid w:val="00973DDA"/>
    <w:rsid w:val="00975B88"/>
    <w:rsid w:val="00987F49"/>
    <w:rsid w:val="009A10FB"/>
    <w:rsid w:val="009A7DC7"/>
    <w:rsid w:val="009D5FD6"/>
    <w:rsid w:val="00A10EAB"/>
    <w:rsid w:val="00A27861"/>
    <w:rsid w:val="00AF1024"/>
    <w:rsid w:val="00B51170"/>
    <w:rsid w:val="00B71807"/>
    <w:rsid w:val="00BB42DF"/>
    <w:rsid w:val="00BC0311"/>
    <w:rsid w:val="00C062EB"/>
    <w:rsid w:val="00C07D3B"/>
    <w:rsid w:val="00C3698B"/>
    <w:rsid w:val="00C4470F"/>
    <w:rsid w:val="00C80EBC"/>
    <w:rsid w:val="00CC3649"/>
    <w:rsid w:val="00CD5C59"/>
    <w:rsid w:val="00CF33FB"/>
    <w:rsid w:val="00D10FBB"/>
    <w:rsid w:val="00D24570"/>
    <w:rsid w:val="00D32BA0"/>
    <w:rsid w:val="00D8411D"/>
    <w:rsid w:val="00DC17EB"/>
    <w:rsid w:val="00DD27F1"/>
    <w:rsid w:val="00DF4A14"/>
    <w:rsid w:val="00E02F45"/>
    <w:rsid w:val="00E03CBF"/>
    <w:rsid w:val="00E04917"/>
    <w:rsid w:val="00E65094"/>
    <w:rsid w:val="00E95E54"/>
    <w:rsid w:val="00EC2BA0"/>
    <w:rsid w:val="00EE6131"/>
    <w:rsid w:val="00EF0C1D"/>
    <w:rsid w:val="00EF661F"/>
    <w:rsid w:val="00F14EE8"/>
    <w:rsid w:val="00F20F80"/>
    <w:rsid w:val="00F44481"/>
    <w:rsid w:val="00F54649"/>
    <w:rsid w:val="00F92984"/>
    <w:rsid w:val="00F957EF"/>
    <w:rsid w:val="00FD052F"/>
    <w:rsid w:val="00FD3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821DE9-96BB-4FF6-A944-A87925F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90" w:lineRule="atLeast"/>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71807"/>
    <w:pPr>
      <w:widowControl w:val="0"/>
      <w:spacing w:after="0" w:line="240" w:lineRule="auto"/>
      <w:jc w:val="left"/>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5C59"/>
    <w:rPr>
      <w:color w:val="0563C1" w:themeColor="hyperlink"/>
      <w:u w:val="single"/>
    </w:rPr>
  </w:style>
  <w:style w:type="paragraph" w:styleId="Intestazione">
    <w:name w:val="header"/>
    <w:basedOn w:val="Normale"/>
    <w:link w:val="IntestazioneCarattere"/>
    <w:uiPriority w:val="99"/>
    <w:unhideWhenUsed/>
    <w:rsid w:val="00CC3649"/>
    <w:pPr>
      <w:tabs>
        <w:tab w:val="center" w:pos="4819"/>
        <w:tab w:val="right" w:pos="9638"/>
      </w:tabs>
    </w:pPr>
  </w:style>
  <w:style w:type="character" w:customStyle="1" w:styleId="IntestazioneCarattere">
    <w:name w:val="Intestazione Carattere"/>
    <w:basedOn w:val="Carpredefinitoparagrafo"/>
    <w:link w:val="Intestazione"/>
    <w:uiPriority w:val="99"/>
    <w:rsid w:val="00CC3649"/>
    <w:rPr>
      <w:lang w:val="en-US"/>
    </w:rPr>
  </w:style>
  <w:style w:type="paragraph" w:styleId="Pidipagina">
    <w:name w:val="footer"/>
    <w:basedOn w:val="Normale"/>
    <w:link w:val="PidipaginaCarattere"/>
    <w:uiPriority w:val="99"/>
    <w:unhideWhenUsed/>
    <w:rsid w:val="00CC3649"/>
    <w:pPr>
      <w:tabs>
        <w:tab w:val="center" w:pos="4819"/>
        <w:tab w:val="right" w:pos="9638"/>
      </w:tabs>
    </w:pPr>
  </w:style>
  <w:style w:type="character" w:customStyle="1" w:styleId="PidipaginaCarattere">
    <w:name w:val="Piè di pagina Carattere"/>
    <w:basedOn w:val="Carpredefinitoparagrafo"/>
    <w:link w:val="Pidipagina"/>
    <w:uiPriority w:val="99"/>
    <w:rsid w:val="00CC36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7102">
      <w:bodyDiv w:val="1"/>
      <w:marLeft w:val="0"/>
      <w:marRight w:val="0"/>
      <w:marTop w:val="0"/>
      <w:marBottom w:val="0"/>
      <w:divBdr>
        <w:top w:val="none" w:sz="0" w:space="0" w:color="auto"/>
        <w:left w:val="none" w:sz="0" w:space="0" w:color="auto"/>
        <w:bottom w:val="none" w:sz="0" w:space="0" w:color="auto"/>
        <w:right w:val="none" w:sz="0" w:space="0" w:color="auto"/>
      </w:divBdr>
    </w:div>
    <w:div w:id="691804427">
      <w:bodyDiv w:val="1"/>
      <w:marLeft w:val="0"/>
      <w:marRight w:val="0"/>
      <w:marTop w:val="0"/>
      <w:marBottom w:val="0"/>
      <w:divBdr>
        <w:top w:val="none" w:sz="0" w:space="0" w:color="auto"/>
        <w:left w:val="none" w:sz="0" w:space="0" w:color="auto"/>
        <w:bottom w:val="none" w:sz="0" w:space="0" w:color="auto"/>
        <w:right w:val="none" w:sz="0" w:space="0" w:color="auto"/>
      </w:divBdr>
    </w:div>
    <w:div w:id="1150440686">
      <w:bodyDiv w:val="1"/>
      <w:marLeft w:val="0"/>
      <w:marRight w:val="0"/>
      <w:marTop w:val="0"/>
      <w:marBottom w:val="0"/>
      <w:divBdr>
        <w:top w:val="none" w:sz="0" w:space="0" w:color="auto"/>
        <w:left w:val="none" w:sz="0" w:space="0" w:color="auto"/>
        <w:bottom w:val="none" w:sz="0" w:space="0" w:color="auto"/>
        <w:right w:val="none" w:sz="0" w:space="0" w:color="auto"/>
      </w:divBdr>
    </w:div>
    <w:div w:id="13244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mustafasabbagh.com" TargetMode="External"/><Relationship Id="rId3" Type="http://schemas.openxmlformats.org/officeDocument/2006/relationships/webSettings" Target="webSettings.xml"/><Relationship Id="rId7" Type="http://schemas.openxmlformats.org/officeDocument/2006/relationships/hyperlink" Target="mailto:musei@comune.forli.fc.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mustafasabbag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xicomandament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5643</TotalTime>
  <Pages>3</Pages>
  <Words>1247</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Triolo</dc:creator>
  <cp:keywords/>
  <dc:description/>
  <cp:lastModifiedBy>Fabiola Triolo</cp:lastModifiedBy>
  <cp:revision>69</cp:revision>
  <dcterms:created xsi:type="dcterms:W3CDTF">2017-06-19T22:22:00Z</dcterms:created>
  <dcterms:modified xsi:type="dcterms:W3CDTF">2017-09-15T10:11:00Z</dcterms:modified>
</cp:coreProperties>
</file>