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1EC" w:rsidRPr="00B4347A" w:rsidRDefault="007171EC" w:rsidP="00B4347A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>Concetta De Pasquale nasce a Salò nel 59’, si laurea in Lettere moderne e in pittura all'Accademia di Belle Arti di Brera , specializzandosi in Storia dell</w:t>
      </w:r>
      <w:r w:rsidR="00B4347A">
        <w:rPr>
          <w:rFonts w:ascii="Times New Roman" w:hAnsi="Times New Roman" w:cs="Times New Roman"/>
          <w:color w:val="000000" w:themeColor="text1"/>
          <w:sz w:val="24"/>
          <w:szCs w:val="24"/>
        </w:rPr>
        <w:t>'Arte all'Università di Urbino.</w:t>
      </w:r>
    </w:p>
    <w:p w:rsidR="007171EC" w:rsidRPr="00B4347A" w:rsidRDefault="007171EC" w:rsidP="00B4347A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Milano frequenta gli studi degli scultori Fausto </w:t>
      </w:r>
      <w:proofErr w:type="spellStart"/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>Melotti</w:t>
      </w:r>
      <w:proofErr w:type="spellEnd"/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Nanni </w:t>
      </w:r>
      <w:proofErr w:type="spellStart"/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>Valentini</w:t>
      </w:r>
      <w:proofErr w:type="spellEnd"/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>, suoi maestri nell’uso min</w:t>
      </w:r>
      <w:r w:rsidR="00B4347A">
        <w:rPr>
          <w:rFonts w:ascii="Times New Roman" w:hAnsi="Times New Roman" w:cs="Times New Roman"/>
          <w:color w:val="000000" w:themeColor="text1"/>
          <w:sz w:val="24"/>
          <w:szCs w:val="24"/>
        </w:rPr>
        <w:t>imale e rigoroso della materia.</w:t>
      </w:r>
    </w:p>
    <w:p w:rsidR="007171EC" w:rsidRPr="00B4347A" w:rsidRDefault="007171EC" w:rsidP="00B4347A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>Pur mantenendo l’animo di viaggiatrice, da alcuni anni ha scelto di vivere in Sicilia, isola di origine paterna, dove insegna al Liceo Artistico Statale “Ernesto Basile” di Messina e dove conduce laboratori di pittura sull'espressività creativa spontanea dell’immaginario infantile secondo il ‘</w:t>
      </w:r>
      <w:proofErr w:type="spellStart"/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>Closlieu</w:t>
      </w:r>
      <w:proofErr w:type="spellEnd"/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>’ di Arno Stern.</w:t>
      </w:r>
    </w:p>
    <w:p w:rsidR="007171EC" w:rsidRPr="00B4347A" w:rsidRDefault="007171EC" w:rsidP="00B4347A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>Dopo le prime esperienze con materiali diversi, la sua attenzione si ferma sulla carta che diventa supporto privilegiato per una pittura organica, essenziale e intima, che indaga il corpo nella sua dopp</w:t>
      </w:r>
      <w:r w:rsidR="00B4347A">
        <w:rPr>
          <w:rFonts w:ascii="Times New Roman" w:hAnsi="Times New Roman" w:cs="Times New Roman"/>
          <w:color w:val="000000" w:themeColor="text1"/>
          <w:sz w:val="24"/>
          <w:szCs w:val="24"/>
        </w:rPr>
        <w:t>ia valenza, fisica e spirituale</w:t>
      </w:r>
    </w:p>
    <w:p w:rsidR="007171EC" w:rsidRPr="00B4347A" w:rsidRDefault="007171EC" w:rsidP="00B4347A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La sua è una pittura visionaria che scaturisce dall’esperienza che il proprio corpo compie incontrando direttamente la carta. La pittrice, infatti, nelle sue grandi carte non si limita a deporvi pittura, ma lascia che la carta si faccia sudario a incarnare segni, impronte e tracce di un’esperienza che prima di essere pittorica è mentale e spirituale, ma al </w:t>
      </w:r>
      <w:r w:rsidR="00B4347A">
        <w:rPr>
          <w:rFonts w:ascii="Times New Roman" w:hAnsi="Times New Roman" w:cs="Times New Roman"/>
          <w:color w:val="000000" w:themeColor="text1"/>
          <w:sz w:val="24"/>
          <w:szCs w:val="24"/>
        </w:rPr>
        <w:t>tempo stesso fisica e sensuale.</w:t>
      </w:r>
    </w:p>
    <w:p w:rsidR="007171EC" w:rsidRPr="00B4347A" w:rsidRDefault="007171EC" w:rsidP="00B4347A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Durante il suo percorso artistico, la pittrice ha spesso privilegiato il rapporto della pittura con le altre arti, realizzando libri d'arte, spettacoli, performance e installazioni in team con scrittori, architetti, </w:t>
      </w:r>
      <w:r w:rsidR="00B4347A">
        <w:rPr>
          <w:rFonts w:ascii="Times New Roman" w:hAnsi="Times New Roman" w:cs="Times New Roman"/>
          <w:color w:val="000000" w:themeColor="text1"/>
          <w:sz w:val="24"/>
          <w:szCs w:val="24"/>
        </w:rPr>
        <w:t>fotografi, registi e musicisti.</w:t>
      </w:r>
    </w:p>
    <w:p w:rsidR="007171EC" w:rsidRPr="00B4347A" w:rsidRDefault="007171EC" w:rsidP="00B4347A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>Per la città di Messina nel 2010 ha progettato e realizzato la scultura “L’abbraccio dell’Angelo”, commissionata dal Comune per la piazza del Teatro Vittorio Emanuele. Da qualche anno viaggia in barca a vela, definendosi “pittrice di bordo”, realizzando taccuini di viaggio.</w:t>
      </w:r>
    </w:p>
    <w:p w:rsidR="00A41318" w:rsidRPr="00B4347A" w:rsidRDefault="007171EC" w:rsidP="00B4347A">
      <w:pPr>
        <w:pStyle w:val="Nessunaspaziatura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>Dal ‘79 a oggi ha esposto in prestigiosi spazi istituzionali, musei e gallerie pubbliche e private. Si ricorda inoltre la sua presenza alla Biennale Internazionale di Arte Contemporanea a Firenze, curata da John Spike, alla 54^ Esposizione Internazionale d’Arte de “</w:t>
      </w:r>
      <w:r w:rsidRPr="00B4347A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La</w:t>
      </w:r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Biennale di Venezia”, la partecipazione ad “Artisti di Sicilia” e a “Expo Arte Italiana” curate da Vittorio Sgarbi; le recenti personali a Palazzo Medici </w:t>
      </w:r>
      <w:proofErr w:type="spellStart"/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>Riccardi</w:t>
      </w:r>
      <w:proofErr w:type="spellEnd"/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Firenze,  al Maschio Angioino e al PAN di Napoli, al </w:t>
      </w:r>
      <w:proofErr w:type="spellStart"/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>Mo.Ca.</w:t>
      </w:r>
      <w:proofErr w:type="spellEnd"/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 Roma, al Forte Stella di Porto Ercole, la prestigiosa partecipazione alla mostra “Le avventure della forma” alla Fondazione Terre Medicee di </w:t>
      </w:r>
      <w:proofErr w:type="spellStart"/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>Seravezza</w:t>
      </w:r>
      <w:proofErr w:type="spellEnd"/>
      <w:r w:rsidRPr="00B4347A">
        <w:rPr>
          <w:rFonts w:ascii="Times New Roman" w:hAnsi="Times New Roman" w:cs="Times New Roman"/>
          <w:color w:val="000000" w:themeColor="text1"/>
          <w:sz w:val="24"/>
          <w:szCs w:val="24"/>
        </w:rPr>
        <w:t>, curata da Marco Moretti e tante altre partecipazioni nazionali e internazionali da Stoccolma, Lisbona, Parigi, Nizza, Principato di Monaco, Londra, Strasburgo, Budapest, Bruxelles, Berlino a Dubai. Le sue opere sono presenti in spazi e collezioni pubbliche e private.</w:t>
      </w:r>
    </w:p>
    <w:sectPr w:rsidR="00A41318" w:rsidRPr="00B4347A" w:rsidSect="001F28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>
    <w:useFELayout/>
  </w:compat>
  <w:rsids>
    <w:rsidRoot w:val="007171EC"/>
    <w:rsid w:val="001F28C5"/>
    <w:rsid w:val="007171EC"/>
    <w:rsid w:val="00A41318"/>
    <w:rsid w:val="00B4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F28C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7171EC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8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3</cp:revision>
  <dcterms:created xsi:type="dcterms:W3CDTF">2017-09-15T11:49:00Z</dcterms:created>
  <dcterms:modified xsi:type="dcterms:W3CDTF">2017-09-18T13:41:00Z</dcterms:modified>
</cp:coreProperties>
</file>